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26" w:rsidRPr="00517F01" w:rsidRDefault="00750D26" w:rsidP="00750D26">
      <w:pPr>
        <w:jc w:val="center"/>
        <w:rPr>
          <w:b/>
          <w:bCs/>
          <w:rtl/>
        </w:rPr>
      </w:pPr>
      <w:r w:rsidRPr="00517F01">
        <w:rPr>
          <w:rFonts w:hint="cs"/>
          <w:b/>
          <w:bCs/>
          <w:rtl/>
        </w:rPr>
        <w:t>שילר ותפקיד האסתטיקה בחינוך</w:t>
      </w:r>
    </w:p>
    <w:p w:rsidR="00750D26" w:rsidRDefault="00750D26" w:rsidP="00750D26">
      <w:pPr>
        <w:rPr>
          <w:rtl/>
        </w:rPr>
      </w:pPr>
    </w:p>
    <w:p w:rsidR="00750D26" w:rsidRDefault="00750D26" w:rsidP="00750D26">
      <w:pPr>
        <w:rPr>
          <w:rtl/>
        </w:rPr>
      </w:pPr>
      <w:r>
        <w:rPr>
          <w:rFonts w:hint="cs"/>
          <w:rtl/>
        </w:rPr>
        <w:t>התקציר נעשה מתוך:</w:t>
      </w:r>
    </w:p>
    <w:p w:rsidR="00750D26" w:rsidRDefault="00750D26" w:rsidP="00750D26">
      <w:pPr>
        <w:bidi w:val="0"/>
      </w:pPr>
      <w:r>
        <w:t xml:space="preserve">Kipton E. Jensen, "Mythologizing Ideas: Schiller and the Role of Aesthetics in Education", </w:t>
      </w:r>
      <w:r>
        <w:rPr>
          <w:i/>
          <w:iCs/>
        </w:rPr>
        <w:t xml:space="preserve">Educational Change, </w:t>
      </w:r>
      <w:r>
        <w:t xml:space="preserve">Spring 1998, pp. 7 - 20 </w:t>
      </w:r>
    </w:p>
    <w:p w:rsidR="00750D26" w:rsidRDefault="00750D26" w:rsidP="00750D26">
      <w:pPr>
        <w:rPr>
          <w:rtl/>
        </w:rPr>
      </w:pPr>
    </w:p>
    <w:p w:rsidR="00750D26" w:rsidRDefault="00750D26" w:rsidP="00750D26">
      <w:pPr>
        <w:rPr>
          <w:rtl/>
        </w:rPr>
      </w:pPr>
      <w:r>
        <w:rPr>
          <w:rFonts w:hint="cs"/>
          <w:rtl/>
        </w:rPr>
        <w:t xml:space="preserve">יש לזכור כי באופן מסורתי, נתפס </w:t>
      </w:r>
      <w:r>
        <w:rPr>
          <w:rFonts w:hint="cs"/>
          <w:rtl/>
        </w:rPr>
        <w:tab/>
        <w:t xml:space="preserve">החינוך לאמנות בהקשר של </w:t>
      </w:r>
      <w:r w:rsidRPr="00FD123E">
        <w:rPr>
          <w:rFonts w:hint="cs"/>
          <w:rtl/>
        </w:rPr>
        <w:t>לימודי</w:t>
      </w:r>
      <w:r w:rsidRPr="00FD123E">
        <w:rPr>
          <w:rtl/>
        </w:rPr>
        <w:t xml:space="preserve"> </w:t>
      </w:r>
      <w:r w:rsidRPr="00FD123E">
        <w:rPr>
          <w:rFonts w:hint="cs"/>
          <w:rtl/>
        </w:rPr>
        <w:t>האמנויות</w:t>
      </w:r>
      <w:r w:rsidRPr="00FD123E">
        <w:rPr>
          <w:rtl/>
        </w:rPr>
        <w:t xml:space="preserve"> </w:t>
      </w:r>
      <w:r w:rsidRPr="00FD123E">
        <w:rPr>
          <w:rFonts w:hint="cs"/>
          <w:rtl/>
        </w:rPr>
        <w:t>החופשיות</w:t>
      </w:r>
      <w:r>
        <w:rPr>
          <w:rFonts w:hint="cs"/>
          <w:rtl/>
        </w:rPr>
        <w:t xml:space="preserve">, דהיינו </w:t>
      </w:r>
      <w:r>
        <w:rPr>
          <w:rtl/>
        </w:rPr>
        <w:t>–</w:t>
      </w:r>
      <w:r>
        <w:rPr>
          <w:rFonts w:hint="cs"/>
          <w:rtl/>
        </w:rPr>
        <w:t xml:space="preserve"> </w:t>
      </w:r>
      <w:r w:rsidRPr="00FD123E">
        <w:rPr>
          <w:rFonts w:hint="cs"/>
          <w:rtl/>
        </w:rPr>
        <w:t>חינוך</w:t>
      </w:r>
      <w:r w:rsidRPr="00FD123E">
        <w:rPr>
          <w:rtl/>
        </w:rPr>
        <w:t xml:space="preserve"> </w:t>
      </w:r>
      <w:r w:rsidRPr="00FD123E">
        <w:rPr>
          <w:rFonts w:hint="cs"/>
          <w:rtl/>
        </w:rPr>
        <w:t>לאנשים</w:t>
      </w:r>
      <w:r w:rsidRPr="00FD123E">
        <w:rPr>
          <w:rtl/>
        </w:rPr>
        <w:t xml:space="preserve"> </w:t>
      </w:r>
      <w:r w:rsidRPr="00FD123E">
        <w:rPr>
          <w:rFonts w:hint="cs"/>
          <w:rtl/>
        </w:rPr>
        <w:t>חופשיים</w:t>
      </w:r>
      <w:r w:rsidRPr="00FD123E">
        <w:rPr>
          <w:rtl/>
        </w:rPr>
        <w:t>.</w:t>
      </w:r>
      <w:r>
        <w:rPr>
          <w:rFonts w:hint="cs"/>
          <w:rtl/>
        </w:rPr>
        <w:t xml:space="preserve"> הקונספציה של חינוך כללי-חופשי (</w:t>
      </w:r>
      <w:r>
        <w:t>liberal education</w:t>
      </w:r>
      <w:r>
        <w:rPr>
          <w:rFonts w:hint="cs"/>
          <w:rtl/>
        </w:rPr>
        <w:t xml:space="preserve">), נטול אידאולוגיות פוליטיות וגישה אינסטרומנטלית, המכוון לכינון אישיות יצירתית, פעילה, חופשית ומעורבת בחברה, עברה משבר </w:t>
      </w:r>
      <w:r w:rsidRPr="00B8158B">
        <w:rPr>
          <w:rFonts w:hint="cs"/>
          <w:rtl/>
        </w:rPr>
        <w:t>בעולם</w:t>
      </w:r>
      <w:r w:rsidRPr="00B8158B">
        <w:rPr>
          <w:rtl/>
        </w:rPr>
        <w:t xml:space="preserve"> </w:t>
      </w:r>
      <w:r w:rsidRPr="00B8158B">
        <w:rPr>
          <w:rFonts w:hint="cs"/>
          <w:rtl/>
        </w:rPr>
        <w:t>המודרני</w:t>
      </w:r>
      <w:r w:rsidRPr="00B8158B">
        <w:rPr>
          <w:rtl/>
        </w:rPr>
        <w:t xml:space="preserve">, </w:t>
      </w:r>
      <w:r w:rsidRPr="00B8158B">
        <w:rPr>
          <w:rFonts w:hint="cs"/>
          <w:rtl/>
        </w:rPr>
        <w:t>הקפיטליסטי</w:t>
      </w:r>
      <w:r w:rsidRPr="00B8158B">
        <w:rPr>
          <w:rtl/>
        </w:rPr>
        <w:t xml:space="preserve"> </w:t>
      </w:r>
      <w:r w:rsidRPr="00B8158B">
        <w:rPr>
          <w:rFonts w:hint="cs"/>
          <w:rtl/>
        </w:rPr>
        <w:t>והמנ</w:t>
      </w:r>
      <w:r>
        <w:rPr>
          <w:rFonts w:hint="cs"/>
          <w:rtl/>
        </w:rPr>
        <w:t>ו</w:t>
      </w:r>
      <w:r w:rsidRPr="00B8158B">
        <w:rPr>
          <w:rFonts w:hint="cs"/>
          <w:rtl/>
        </w:rPr>
        <w:t>כר</w:t>
      </w:r>
      <w:r>
        <w:rPr>
          <w:rFonts w:hint="cs"/>
          <w:rtl/>
        </w:rPr>
        <w:t>. מרקס טען כי עבודה מנוכרת היא תוצר לוואי בלתי נמנע של התפתחות החברה הקפיטליסטית. בהמשך לכך, אם בתי ספר ובתי חרושת בנויים בהתאם לאותה המתכונת ופועלים לפי אותם העקרונות, אך טבעי הוא כי תחושת הניכור קיימת ומתחזקת גם בקרב תלמידים. תלמיד מנוכר הוא תלמיד שהחינוך בבית הספר נתפש בעיניו כחסר משמעות, הוא מפתח ידע ומיומנויות למידה רק מתוך הכרח חיצוני שנכפה עליו (ציונים, הבטחה לעבודה טובה בעתיד ולהשתלבות בחברה וכו') ונמנע מחשיבה ביקורתית. מטרות מערכת החינוך, ובהן השאיפה להשתלב במערכות חברתיות חיצוניות, מכוננות את המפגש של התלמיד עם המציאות ומרוקנות מערך את חוויותיו האישיות; חוויות היומיום, החוויות האסתטיות והלמידה עצמה הופכות להיות אמצעי להשגת מטרות המאפיינות חברה צרכנית קפיטליסטית. טענתנו היא שחינוך אסתטי כפי שנתפש על ידי שילר עשוי להיות אחת האסטרטגיות המובילות לשחרור.</w:t>
      </w:r>
    </w:p>
    <w:p w:rsidR="00750D26" w:rsidRDefault="00750D26" w:rsidP="00750D26">
      <w:pPr>
        <w:rPr>
          <w:rtl/>
        </w:rPr>
      </w:pPr>
    </w:p>
    <w:p w:rsidR="00750D26" w:rsidRDefault="00750D26" w:rsidP="00750D26">
      <w:pPr>
        <w:rPr>
          <w:rtl/>
        </w:rPr>
      </w:pPr>
      <w:r>
        <w:rPr>
          <w:rFonts w:hint="cs"/>
          <w:rtl/>
        </w:rPr>
        <w:t xml:space="preserve">שילר ראה בחינוך האסתטי את אחד המרכיבים האינטגרליים של החינוך הכללי. יש להדגיש כי בעבור שילר משמעות המונח חינוך אסתטי הייתה רחבה בהרבה ממשמעותו בימינו אנו. שילר מבחין בין צורות החינוך הבאות, בהתאם </w:t>
      </w:r>
      <w:r w:rsidRPr="00FD123E">
        <w:rPr>
          <w:rFonts w:hint="cs"/>
          <w:rtl/>
        </w:rPr>
        <w:t>לארבעת</w:t>
      </w:r>
      <w:r w:rsidRPr="00FD123E">
        <w:rPr>
          <w:rtl/>
        </w:rPr>
        <w:t xml:space="preserve"> </w:t>
      </w:r>
      <w:r w:rsidRPr="00FD123E">
        <w:rPr>
          <w:rFonts w:hint="cs"/>
          <w:rtl/>
        </w:rPr>
        <w:t>המישורים</w:t>
      </w:r>
      <w:r w:rsidRPr="00FD123E">
        <w:rPr>
          <w:rtl/>
        </w:rPr>
        <w:t xml:space="preserve"> </w:t>
      </w:r>
      <w:r w:rsidRPr="00FD123E">
        <w:rPr>
          <w:rFonts w:hint="cs"/>
          <w:rtl/>
        </w:rPr>
        <w:t>של</w:t>
      </w:r>
      <w:r w:rsidRPr="00FD123E">
        <w:rPr>
          <w:rtl/>
        </w:rPr>
        <w:t xml:space="preserve"> </w:t>
      </w:r>
      <w:r w:rsidRPr="00FD123E">
        <w:rPr>
          <w:rFonts w:hint="cs"/>
          <w:rtl/>
        </w:rPr>
        <w:t>הווייתנו</w:t>
      </w:r>
      <w:r w:rsidRPr="00FD123E">
        <w:rPr>
          <w:rtl/>
        </w:rPr>
        <w:t xml:space="preserve"> </w:t>
      </w:r>
      <w:r w:rsidRPr="00FD123E">
        <w:rPr>
          <w:rFonts w:hint="cs"/>
          <w:rtl/>
        </w:rPr>
        <w:t>בעולם</w:t>
      </w:r>
      <w:r w:rsidRPr="00FD123E">
        <w:rPr>
          <w:rtl/>
        </w:rPr>
        <w:t>:</w:t>
      </w:r>
    </w:p>
    <w:p w:rsidR="00750D26" w:rsidRDefault="00750D26" w:rsidP="00750D26">
      <w:pPr>
        <w:pStyle w:val="a3"/>
        <w:numPr>
          <w:ilvl w:val="0"/>
          <w:numId w:val="1"/>
        </w:numPr>
      </w:pPr>
      <w:r>
        <w:rPr>
          <w:rFonts w:hint="cs"/>
          <w:rtl/>
        </w:rPr>
        <w:t>הוויה בעלת אופי חומרי, הנתפשת בחושים ומשפיעה על מצבנו הגופני: חינוך לבריאות הגופנית.</w:t>
      </w:r>
    </w:p>
    <w:p w:rsidR="00750D26" w:rsidRDefault="00750D26" w:rsidP="00750D26">
      <w:pPr>
        <w:pStyle w:val="a3"/>
        <w:numPr>
          <w:ilvl w:val="0"/>
          <w:numId w:val="1"/>
        </w:numPr>
      </w:pPr>
      <w:r>
        <w:rPr>
          <w:rFonts w:hint="cs"/>
          <w:rtl/>
        </w:rPr>
        <w:t>הוויה בעלת אופי לוגי, המתייחסת לשכל ומקדמת את הידע: חינוך לידע ולהבנה.</w:t>
      </w:r>
    </w:p>
    <w:p w:rsidR="00750D26" w:rsidRDefault="00750D26" w:rsidP="00750D26">
      <w:pPr>
        <w:pStyle w:val="a3"/>
        <w:numPr>
          <w:ilvl w:val="0"/>
          <w:numId w:val="1"/>
        </w:numPr>
      </w:pPr>
      <w:r>
        <w:rPr>
          <w:rFonts w:hint="cs"/>
          <w:rtl/>
        </w:rPr>
        <w:t>הוויה בעלת אופי מוסרי, המתייחסת לרצון שלנו ונתפשת כמושא של בחירה רציונלית: חינוך למוסר.</w:t>
      </w:r>
    </w:p>
    <w:p w:rsidR="00750D26" w:rsidRDefault="00750D26" w:rsidP="00750D26">
      <w:pPr>
        <w:pStyle w:val="a3"/>
        <w:numPr>
          <w:ilvl w:val="0"/>
          <w:numId w:val="1"/>
        </w:numPr>
      </w:pPr>
      <w:r>
        <w:rPr>
          <w:rFonts w:hint="cs"/>
          <w:rtl/>
        </w:rPr>
        <w:t>הוויה בעלת אופי אסתטי, המתייחסת למכלול התפקודים האנושיים: חינוך לטעם וליופי.</w:t>
      </w:r>
    </w:p>
    <w:p w:rsidR="00750D26" w:rsidRDefault="00750D26" w:rsidP="00750D26">
      <w:pPr>
        <w:rPr>
          <w:rtl/>
        </w:rPr>
      </w:pPr>
      <w:r>
        <w:rPr>
          <w:rFonts w:hint="cs"/>
          <w:rtl/>
        </w:rPr>
        <w:t xml:space="preserve">חינוך אסתטי שם לו למטרה לפתח את המכלול של כוחותינו </w:t>
      </w:r>
      <w:r w:rsidRPr="00597237">
        <w:rPr>
          <w:rFonts w:hint="cs"/>
          <w:rtl/>
        </w:rPr>
        <w:t>החושניים)</w:t>
      </w:r>
      <w:r>
        <w:rPr>
          <w:rFonts w:hint="cs"/>
          <w:rtl/>
        </w:rPr>
        <w:t xml:space="preserve"> והרוחניים ולהשיג הרמוניה ביניהם.</w:t>
      </w:r>
    </w:p>
    <w:p w:rsidR="00750D26" w:rsidRDefault="00750D26" w:rsidP="00750D26">
      <w:pPr>
        <w:rPr>
          <w:rtl/>
        </w:rPr>
      </w:pPr>
    </w:p>
    <w:p w:rsidR="00750D26" w:rsidRDefault="00750D26" w:rsidP="00750D26">
      <w:pPr>
        <w:rPr>
          <w:rtl/>
        </w:rPr>
      </w:pPr>
      <w:r>
        <w:rPr>
          <w:rFonts w:hint="cs"/>
          <w:rtl/>
        </w:rPr>
        <w:t>מחקר שיטתי של אסתטיקה נערך לראשונה (באמצע המאה ה-</w:t>
      </w:r>
      <w:r>
        <w:rPr>
          <w:rFonts w:hint="cs"/>
        </w:rPr>
        <w:t>XV</w:t>
      </w:r>
      <w:r>
        <w:t>III</w:t>
      </w:r>
      <w:r>
        <w:rPr>
          <w:rFonts w:hint="cs"/>
          <w:rtl/>
        </w:rPr>
        <w:t xml:space="preserve"> על ידי באומגרטן,</w:t>
      </w:r>
      <w:r>
        <w:rPr>
          <w:rFonts w:hint="cs"/>
        </w:rPr>
        <w:t xml:space="preserve"> </w:t>
      </w:r>
      <w:r>
        <w:rPr>
          <w:rFonts w:hint="cs"/>
          <w:rtl/>
        </w:rPr>
        <w:t xml:space="preserve">שטבע את המונח אסתטיקה בשימושו המודרני (ביוונית פירוש המילה הוא "תפישה באמצעות החושים"). אליבא דבאומגרטן, אסתטיקה היא דפוס ייחודי של ידע הנוצר בהצטלבות שבין אמנות למדע והמתווך בין התפקודים הגבוהים והנמוכים של הנפש. העיסוק באסתטיקה הביא להרחבת גבולות המחקר הרציונלי ולניתוח תחומים שלפני כן </w:t>
      </w:r>
      <w:r w:rsidRPr="008C169C">
        <w:rPr>
          <w:rFonts w:hint="cs"/>
          <w:rtl/>
        </w:rPr>
        <w:t xml:space="preserve">נחשבו </w:t>
      </w:r>
      <w:r w:rsidRPr="00753A38">
        <w:rPr>
          <w:rFonts w:hint="cs"/>
          <w:rtl/>
        </w:rPr>
        <w:t>נחותים</w:t>
      </w:r>
      <w:r w:rsidRPr="00753A38">
        <w:rPr>
          <w:rtl/>
        </w:rPr>
        <w:t xml:space="preserve"> </w:t>
      </w:r>
      <w:r w:rsidRPr="00CF1C7F">
        <w:rPr>
          <w:rFonts w:hint="cs"/>
          <w:rtl/>
        </w:rPr>
        <w:t>מבחינה</w:t>
      </w:r>
      <w:r w:rsidRPr="00CF1C7F">
        <w:rPr>
          <w:rtl/>
        </w:rPr>
        <w:t xml:space="preserve"> </w:t>
      </w:r>
      <w:r w:rsidRPr="00CF1C7F">
        <w:rPr>
          <w:rFonts w:hint="cs"/>
          <w:rtl/>
        </w:rPr>
        <w:t>אינטלקטואלית</w:t>
      </w:r>
      <w:r w:rsidRPr="00CF1C7F">
        <w:rPr>
          <w:rtl/>
        </w:rPr>
        <w:t>.</w:t>
      </w:r>
      <w:r>
        <w:rPr>
          <w:rFonts w:hint="cs"/>
          <w:rtl/>
        </w:rPr>
        <w:t xml:space="preserve"> יחד עם זאת, יש לזכור כי כפילוסוף </w:t>
      </w:r>
      <w:r>
        <w:rPr>
          <w:rFonts w:hint="cs"/>
          <w:rtl/>
        </w:rPr>
        <w:lastRenderedPageBreak/>
        <w:t>דגל באומגרטן בעליונות השכל וחשב שהלגיטימציה שהאסתטיקה מעניקה לכוחות הנמוכים של הנפש אינה מערערת על ההייררכיה של כוחות הנפש ועל הדומיננטיות של השכל.</w:t>
      </w:r>
    </w:p>
    <w:p w:rsidR="00750D26" w:rsidRDefault="00750D26" w:rsidP="00750D26">
      <w:pPr>
        <w:rPr>
          <w:rtl/>
        </w:rPr>
      </w:pPr>
    </w:p>
    <w:p w:rsidR="00750D26" w:rsidRDefault="00750D26" w:rsidP="00750D26">
      <w:pPr>
        <w:rPr>
          <w:rtl/>
        </w:rPr>
      </w:pPr>
      <w:r>
        <w:rPr>
          <w:rFonts w:hint="cs"/>
          <w:rtl/>
        </w:rPr>
        <w:t xml:space="preserve">שילר, שמבחינה זו היה ממשיכו של קאנט, אימץ את תפישת האסתטיקה כגורם מתווך, אך הרחיב מאוד את תפקיד התיווך שהיא ממלאת; אמנות נמצאת במרכז העצבים של האישיות, היא מתווכת בין הבנה שכלית לתפישה חושית, בין מאפיינים פורמליים לתוכן מהותי, בין עקרונות אוניברסליים לפרקטיקה, וגם בין אינטרס עצמי למידות טובות. במובן הצר, חינוך אסתטי הוא פרויקט תרבותי של תיווך בין הנטיות השונות, אך במובן הרחב ניתן לראות כל פרקטיקה כבעלת ממד אסתטי המערב את כל כוחות הנפש האנושית. בניגוד לגישה הרציונליסטית, ראה שילר את האישיות האנושית כמכלול הכוחות הקיימים בהרמוניה ובשלמות וסבר כי חינוך אסתטי במובנו הרחב חייב להתייחס לכל המרכיבים העיקריים של הנפש האנושית: החשיבה, התפישה והרגש. </w:t>
      </w:r>
    </w:p>
    <w:p w:rsidR="00750D26" w:rsidRDefault="00750D26" w:rsidP="00750D26">
      <w:pPr>
        <w:rPr>
          <w:rtl/>
        </w:rPr>
      </w:pPr>
    </w:p>
    <w:p w:rsidR="00750D26" w:rsidRDefault="00750D26" w:rsidP="00750D26">
      <w:pPr>
        <w:rPr>
          <w:rtl/>
        </w:rPr>
      </w:pPr>
      <w:r>
        <w:rPr>
          <w:rFonts w:hint="cs"/>
          <w:rtl/>
        </w:rPr>
        <w:t xml:space="preserve">מטרתו של חינוך אסתטי, אם כך, הוא לא רק תיווך אלא גם מיזוג או היתוך בין השכל לרגש. שילר טעון כי מצב הביניים, בו מתאחדים הכוחות המנוגדים של הנפש ומתאפשרים השפעה הדדית שלהם זה על זה ומעבר ממצב אחד למשנהו, הוא הכרחי עבור המימוש המלא של הפוטנציאל האנושי; לעומת זאת, דומיננטיות של אחד הכוחות מביאה לניכורה של הנפש מעצמה וכתוצאה מכך לניכורו של האני מהעולם. הסינתזה ההרמונית בין הנטייה החושית לנטייה השכלית מכוננת נטייה שלישית </w:t>
      </w:r>
      <w:r>
        <w:rPr>
          <w:rtl/>
        </w:rPr>
        <w:t>–</w:t>
      </w:r>
      <w:r>
        <w:rPr>
          <w:rFonts w:hint="cs"/>
          <w:rtl/>
        </w:rPr>
        <w:t xml:space="preserve"> היא הנטייה האסתטית הקשורה לנטייה למשחקיות. חוויה אסתטית כוללת משחק חופשי של דמיון והבנה והיא מעבדת את "האינטרסים של החיים" אל תוך "משחק שיש לו הרצינות שלו". חינוך אסתטי הוא בגדר מעבר דיאלקטי מרגש לחשיבה, שכן המאפיינים החשובים של שניהם מתמזגים לכוח שלישי שהיופי הוא מושאו. היופי נתפש כסמל מושלם לדואליזם של הטבע האנושי וכהוכחה ליכולת הסינתזה, שהיא התכלית של התפתחות האישיות. גם החירות האנושית הינה פועל יוצא של </w:t>
      </w:r>
      <w:r w:rsidRPr="00FD123E">
        <w:rPr>
          <w:rFonts w:hint="cs"/>
          <w:rtl/>
        </w:rPr>
        <w:t>יישום</w:t>
      </w:r>
      <w:r>
        <w:rPr>
          <w:rFonts w:hint="cs"/>
          <w:rtl/>
        </w:rPr>
        <w:t xml:space="preserve"> הכוחות המנוגדים האלה. בדומה לרוסו חשב גם שילר כי ייעודו של החינוך הוא חירות, כי מטרה זאת היא בת השגה וכי האמצעי לכך הוא חינוך אסתטי וחשיפת התלמיד לעולם האמנות.</w:t>
      </w:r>
    </w:p>
    <w:p w:rsidR="00750D26" w:rsidRDefault="00750D26" w:rsidP="00750D26">
      <w:pPr>
        <w:rPr>
          <w:rtl/>
        </w:rPr>
      </w:pPr>
    </w:p>
    <w:p w:rsidR="00750D26" w:rsidRDefault="00750D26" w:rsidP="00750D26">
      <w:pPr>
        <w:rPr>
          <w:rtl/>
        </w:rPr>
      </w:pPr>
      <w:r>
        <w:rPr>
          <w:rFonts w:hint="cs"/>
          <w:rtl/>
        </w:rPr>
        <w:t xml:space="preserve">שילר טוען כי לאמנות מאפיינים ייחודיים המאפשרים לה </w:t>
      </w:r>
      <w:r w:rsidRPr="00154F22">
        <w:rPr>
          <w:rFonts w:hint="cs"/>
          <w:rtl/>
        </w:rPr>
        <w:t xml:space="preserve">להביא לחירות אישית ולאפשר הבעה יצירתית ובלתי </w:t>
      </w:r>
      <w:r w:rsidRPr="0042636E">
        <w:rPr>
          <w:rFonts w:hint="cs"/>
          <w:rtl/>
        </w:rPr>
        <w:t>תלויה של כל כוחות הנפש. כוחה</w:t>
      </w:r>
      <w:r>
        <w:rPr>
          <w:rFonts w:hint="cs"/>
          <w:rtl/>
        </w:rPr>
        <w:t xml:space="preserve"> של </w:t>
      </w:r>
      <w:r w:rsidRPr="00154F22">
        <w:rPr>
          <w:rFonts w:hint="cs"/>
          <w:rtl/>
        </w:rPr>
        <w:t>אמנות</w:t>
      </w:r>
      <w:r>
        <w:rPr>
          <w:rFonts w:hint="cs"/>
          <w:rtl/>
        </w:rPr>
        <w:t>, כמתווכת ומחנכת,</w:t>
      </w:r>
      <w:r w:rsidRPr="00154F22">
        <w:rPr>
          <w:rFonts w:hint="cs"/>
          <w:rtl/>
        </w:rPr>
        <w:t xml:space="preserve"> קשור גם </w:t>
      </w:r>
      <w:r>
        <w:rPr>
          <w:rFonts w:hint="cs"/>
          <w:rtl/>
        </w:rPr>
        <w:t>ביכולתה</w:t>
      </w:r>
      <w:r w:rsidRPr="00154F22">
        <w:rPr>
          <w:rFonts w:hint="cs"/>
          <w:rtl/>
        </w:rPr>
        <w:t xml:space="preserve"> לסמל באמצעות כלים חיצוניים את</w:t>
      </w:r>
      <w:r w:rsidRPr="00FD123E">
        <w:rPr>
          <w:rtl/>
        </w:rPr>
        <w:t xml:space="preserve"> </w:t>
      </w:r>
      <w:r w:rsidRPr="00FD123E">
        <w:rPr>
          <w:rFonts w:hint="cs"/>
          <w:rtl/>
        </w:rPr>
        <w:t>תנודותיה</w:t>
      </w:r>
      <w:r w:rsidRPr="00FD123E">
        <w:rPr>
          <w:rtl/>
        </w:rPr>
        <w:t xml:space="preserve"> </w:t>
      </w:r>
      <w:r w:rsidRPr="00FD123E">
        <w:rPr>
          <w:rFonts w:hint="cs"/>
          <w:rtl/>
        </w:rPr>
        <w:t>הנסתרות</w:t>
      </w:r>
      <w:r w:rsidRPr="00FD123E">
        <w:rPr>
          <w:rtl/>
        </w:rPr>
        <w:t xml:space="preserve"> </w:t>
      </w:r>
      <w:r w:rsidRPr="00FD123E">
        <w:rPr>
          <w:rFonts w:hint="cs"/>
          <w:rtl/>
        </w:rPr>
        <w:t>של</w:t>
      </w:r>
      <w:r w:rsidRPr="00FD123E">
        <w:rPr>
          <w:rtl/>
        </w:rPr>
        <w:t xml:space="preserve"> </w:t>
      </w:r>
      <w:r w:rsidRPr="00FD123E">
        <w:rPr>
          <w:rFonts w:hint="cs"/>
          <w:rtl/>
        </w:rPr>
        <w:t>הנפש</w:t>
      </w:r>
      <w:r w:rsidRPr="00154F22">
        <w:rPr>
          <w:rFonts w:hint="cs"/>
          <w:rtl/>
        </w:rPr>
        <w:t>.</w:t>
      </w:r>
      <w:r>
        <w:rPr>
          <w:rFonts w:hint="cs"/>
          <w:rtl/>
        </w:rPr>
        <w:t xml:space="preserve"> למעשה ניתן לומר כי אמנות היא קונספטואליזציה של הרגש; היא מאפשרת לבטא ולהבין את חיי הרגש ובלעדיה היו הרגשות נשארים אילמים וסתומים. במסגרת החינוך האסתטי, הרגש אינו עומד בניגוד לשכל אלא הוא מסייע לו. בתהליך המורכב של חינוך אסתטי וחשיפה לעולם האמנות, התלמיד עובר מתפישה חושית </w:t>
      </w:r>
      <w:r w:rsidRPr="00597237">
        <w:rPr>
          <w:rFonts w:hint="cs"/>
          <w:rtl/>
        </w:rPr>
        <w:t>באמצעות החשיבה הציורית של הדמיון</w:t>
      </w:r>
      <w:r>
        <w:rPr>
          <w:rFonts w:hint="cs"/>
          <w:rtl/>
        </w:rPr>
        <w:t xml:space="preserve">  לאידיאלים גבוהים ולפיתוח אישיותו כאדם. זאת ועוד - האמנות אינה מדחיקה את הכאוס אלא להפך, היא מאפשרת לקיים קשר עם החיים הכאוטיים ועם אופני הביטוי שלהם בחשיבה וברגש. כך מתאפשר פיתוח הדרגתי ומתמיד של האישיות, ובזה כוחה המחנך של האמנות.</w:t>
      </w:r>
    </w:p>
    <w:p w:rsidR="00750D26" w:rsidRDefault="00750D26" w:rsidP="00750D26">
      <w:pPr>
        <w:rPr>
          <w:rtl/>
        </w:rPr>
      </w:pPr>
    </w:p>
    <w:p w:rsidR="004B15DB" w:rsidRDefault="00750D26" w:rsidP="00750D26">
      <w:bookmarkStart w:id="0" w:name="_GoBack"/>
      <w:bookmarkEnd w:id="0"/>
      <w:r>
        <w:rPr>
          <w:rFonts w:hint="cs"/>
          <w:rtl/>
        </w:rPr>
        <w:t xml:space="preserve">חינוך אסתטי דורש שיתוף פעולה בין המחנך לתלמיד; זהו תהליך ארוך וקשה שיש בו עליות ומורדות, ויחד עם זאת, חינוך אסתטי וחשיפה לאמנות נושאים בחובם תקווה לשחרור. שילר, כפי שציינו, ראה </w:t>
      </w:r>
      <w:r>
        <w:rPr>
          <w:rFonts w:hint="cs"/>
          <w:rtl/>
        </w:rPr>
        <w:lastRenderedPageBreak/>
        <w:t>את החירות האנושית כמגולמת בתפקוד חופשי והרמוני של כל כוחות הנפש. במובן זה, האמנות משחררת את תלמיד מניכור עצמי הנובע מפיצול של כוחותיו הנפשיים, והיא מסייעת לו להתגבר על הניכור שהוא חש כלפי העולם.</w:t>
      </w:r>
    </w:p>
    <w:sectPr w:rsidR="004B15DB"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7626A"/>
    <w:multiLevelType w:val="hybridMultilevel"/>
    <w:tmpl w:val="EC36704A"/>
    <w:lvl w:ilvl="0" w:tplc="2A42763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26"/>
    <w:rsid w:val="004B15DB"/>
    <w:rsid w:val="00750D26"/>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9B9A-9739-44DE-BE90-F5CA21F8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26"/>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4393</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2019-05-23T08:46:00Z</dcterms:created>
  <dcterms:modified xsi:type="dcterms:W3CDTF">2019-05-23T08:46:00Z</dcterms:modified>
</cp:coreProperties>
</file>