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FB" w:rsidRPr="005E3F6A" w:rsidRDefault="000D5EFB" w:rsidP="000D5EFB">
      <w:pPr>
        <w:spacing w:line="360" w:lineRule="auto"/>
        <w:jc w:val="center"/>
        <w:rPr>
          <w:rFonts w:asciiTheme="minorBidi" w:hAnsiTheme="minorBidi" w:cstheme="minorBidi"/>
          <w:sz w:val="22"/>
          <w:szCs w:val="22"/>
          <w:rtl/>
        </w:rPr>
      </w:pPr>
      <w:r w:rsidRPr="005E3F6A">
        <w:rPr>
          <w:rFonts w:asciiTheme="minorBidi" w:hAnsiTheme="minorBidi" w:cstheme="minorBidi"/>
          <w:b/>
          <w:bCs/>
          <w:sz w:val="22"/>
          <w:szCs w:val="22"/>
          <w:rtl/>
        </w:rPr>
        <w:t>תמיכה חברתית ב</w:t>
      </w:r>
      <w:bookmarkStart w:id="0" w:name="_GoBack"/>
      <w:bookmarkEnd w:id="0"/>
      <w:r w:rsidRPr="005E3F6A">
        <w:rPr>
          <w:rFonts w:asciiTheme="minorBidi" w:hAnsiTheme="minorBidi" w:cstheme="minorBidi"/>
          <w:b/>
          <w:bCs/>
          <w:sz w:val="22"/>
          <w:szCs w:val="22"/>
          <w:rtl/>
        </w:rPr>
        <w:t>תלמידים המעורבים במקרי אלימות ובריונות</w:t>
      </w:r>
      <w:r w:rsidRPr="005E3F6A">
        <w:rPr>
          <w:rFonts w:asciiTheme="minorBidi" w:hAnsiTheme="minorBidi" w:cstheme="minorBidi"/>
          <w:sz w:val="22"/>
          <w:szCs w:val="22"/>
          <w:rtl/>
        </w:rPr>
        <w:t>:</w:t>
      </w:r>
    </w:p>
    <w:p w:rsidR="000D5EFB" w:rsidRPr="005E3F6A" w:rsidRDefault="000D5EFB" w:rsidP="000D5EFB">
      <w:pPr>
        <w:spacing w:line="360" w:lineRule="auto"/>
        <w:jc w:val="center"/>
        <w:rPr>
          <w:rFonts w:asciiTheme="minorBidi" w:hAnsiTheme="minorBidi" w:cstheme="minorBidi"/>
          <w:sz w:val="22"/>
          <w:szCs w:val="22"/>
          <w:rtl/>
        </w:rPr>
      </w:pPr>
      <w:r w:rsidRPr="005E3F6A">
        <w:rPr>
          <w:rFonts w:asciiTheme="minorBidi" w:hAnsiTheme="minorBidi" w:cstheme="minorBidi"/>
          <w:b/>
          <w:bCs/>
          <w:sz w:val="22"/>
          <w:szCs w:val="22"/>
          <w:rtl/>
        </w:rPr>
        <w:t>סקירת מצב המחקר והמלצות מעשיות</w:t>
      </w:r>
      <w:r w:rsidRPr="005E3F6A">
        <w:rPr>
          <w:rFonts w:asciiTheme="minorBidi" w:hAnsiTheme="minorBidi" w:cstheme="minorBidi"/>
          <w:sz w:val="22"/>
          <w:szCs w:val="22"/>
          <w:rtl/>
        </w:rPr>
        <w:t>.</w:t>
      </w:r>
    </w:p>
    <w:p w:rsidR="000D5EFB" w:rsidRPr="005E3F6A" w:rsidRDefault="000D5EFB" w:rsidP="000D5EFB">
      <w:pPr>
        <w:spacing w:line="360" w:lineRule="auto"/>
        <w:jc w:val="both"/>
        <w:rPr>
          <w:rFonts w:asciiTheme="minorBidi" w:hAnsiTheme="minorBidi" w:cstheme="minorBidi"/>
          <w:sz w:val="22"/>
          <w:szCs w:val="22"/>
          <w:rtl/>
        </w:rPr>
      </w:pPr>
    </w:p>
    <w:p w:rsidR="000D5EFB" w:rsidRPr="005E3F6A" w:rsidRDefault="000D5EFB" w:rsidP="000D5EFB">
      <w:pPr>
        <w:spacing w:line="360" w:lineRule="auto"/>
        <w:jc w:val="both"/>
        <w:rPr>
          <w:rFonts w:asciiTheme="minorBidi" w:hAnsiTheme="minorBidi" w:cstheme="minorBidi"/>
          <w:sz w:val="22"/>
          <w:szCs w:val="22"/>
          <w:rtl/>
        </w:rPr>
      </w:pPr>
      <w:r w:rsidRPr="005E3F6A">
        <w:rPr>
          <w:rFonts w:asciiTheme="minorBidi" w:hAnsiTheme="minorBidi" w:cstheme="minorBidi"/>
          <w:sz w:val="22"/>
          <w:szCs w:val="22"/>
          <w:rtl/>
        </w:rPr>
        <w:t>התקציר נעשה על סמך:</w:t>
      </w:r>
    </w:p>
    <w:p w:rsidR="000D5EFB" w:rsidRPr="005E3F6A" w:rsidRDefault="000D5EFB" w:rsidP="000D5EFB">
      <w:pPr>
        <w:bidi w:val="0"/>
        <w:spacing w:line="360" w:lineRule="auto"/>
        <w:rPr>
          <w:rFonts w:asciiTheme="minorBidi" w:hAnsiTheme="minorBidi" w:cstheme="minorBidi"/>
          <w:sz w:val="22"/>
          <w:szCs w:val="22"/>
        </w:rPr>
      </w:pPr>
      <w:proofErr w:type="gramStart"/>
      <w:r w:rsidRPr="005E3F6A">
        <w:rPr>
          <w:rFonts w:asciiTheme="minorBidi" w:hAnsiTheme="minorBidi" w:cstheme="minorBidi"/>
          <w:sz w:val="22"/>
          <w:szCs w:val="22"/>
        </w:rPr>
        <w:t xml:space="preserve">Michelle Kilpatrick </w:t>
      </w:r>
      <w:proofErr w:type="spellStart"/>
      <w:r w:rsidRPr="005E3F6A">
        <w:rPr>
          <w:rFonts w:asciiTheme="minorBidi" w:hAnsiTheme="minorBidi" w:cstheme="minorBidi"/>
          <w:sz w:val="22"/>
          <w:szCs w:val="22"/>
        </w:rPr>
        <w:t>Demaray</w:t>
      </w:r>
      <w:proofErr w:type="spellEnd"/>
      <w:r w:rsidRPr="005E3F6A">
        <w:rPr>
          <w:rFonts w:asciiTheme="minorBidi" w:hAnsiTheme="minorBidi" w:cstheme="minorBidi"/>
          <w:sz w:val="22"/>
          <w:szCs w:val="22"/>
        </w:rPr>
        <w:t xml:space="preserve">, Christine Keres </w:t>
      </w:r>
      <w:proofErr w:type="spellStart"/>
      <w:r w:rsidRPr="005E3F6A">
        <w:rPr>
          <w:rFonts w:asciiTheme="minorBidi" w:hAnsiTheme="minorBidi" w:cstheme="minorBidi"/>
          <w:sz w:val="22"/>
          <w:szCs w:val="22"/>
        </w:rPr>
        <w:t>Malecki</w:t>
      </w:r>
      <w:proofErr w:type="spellEnd"/>
      <w:r w:rsidRPr="005E3F6A">
        <w:rPr>
          <w:rFonts w:asciiTheme="minorBidi" w:hAnsiTheme="minorBidi" w:cstheme="minorBidi"/>
          <w:sz w:val="22"/>
          <w:szCs w:val="22"/>
        </w:rPr>
        <w:t xml:space="preserve">, Lindsay N. Jenkins, Lauren D. </w:t>
      </w:r>
      <w:proofErr w:type="spellStart"/>
      <w:r w:rsidRPr="005E3F6A">
        <w:rPr>
          <w:rFonts w:asciiTheme="minorBidi" w:hAnsiTheme="minorBidi" w:cstheme="minorBidi"/>
          <w:sz w:val="22"/>
          <w:szCs w:val="22"/>
        </w:rPr>
        <w:t>Westermann</w:t>
      </w:r>
      <w:proofErr w:type="spellEnd"/>
      <w:r w:rsidRPr="005E3F6A">
        <w:rPr>
          <w:rFonts w:asciiTheme="minorBidi" w:hAnsiTheme="minorBidi" w:cstheme="minorBidi"/>
          <w:sz w:val="22"/>
          <w:szCs w:val="22"/>
        </w:rPr>
        <w:t xml:space="preserve">,  "Social Support in the Lives of Students Involved in Aggressive and Bullying Behaviors", in: Shane R. </w:t>
      </w:r>
      <w:proofErr w:type="spellStart"/>
      <w:r w:rsidRPr="005E3F6A">
        <w:rPr>
          <w:rFonts w:asciiTheme="minorBidi" w:hAnsiTheme="minorBidi" w:cstheme="minorBidi"/>
          <w:sz w:val="22"/>
          <w:szCs w:val="22"/>
        </w:rPr>
        <w:t>Jimerson</w:t>
      </w:r>
      <w:proofErr w:type="spellEnd"/>
      <w:r w:rsidRPr="005E3F6A">
        <w:rPr>
          <w:rFonts w:asciiTheme="minorBidi" w:hAnsiTheme="minorBidi" w:cstheme="minorBidi"/>
          <w:sz w:val="22"/>
          <w:szCs w:val="22"/>
        </w:rPr>
        <w:t xml:space="preserve">, Amanda B. Nickerson, Matthew J. Mayer and Michael J. Furlong, </w:t>
      </w:r>
      <w:r w:rsidRPr="005E3F6A">
        <w:rPr>
          <w:rFonts w:asciiTheme="minorBidi" w:hAnsiTheme="minorBidi" w:cstheme="minorBidi"/>
          <w:i/>
          <w:iCs/>
          <w:sz w:val="22"/>
          <w:szCs w:val="22"/>
        </w:rPr>
        <w:t>Handbook of School Violence and School Safety: International Research and Practice,</w:t>
      </w:r>
      <w:r w:rsidRPr="005E3F6A">
        <w:rPr>
          <w:rFonts w:asciiTheme="minorBidi" w:hAnsiTheme="minorBidi" w:cstheme="minorBidi"/>
          <w:sz w:val="22"/>
          <w:szCs w:val="22"/>
        </w:rPr>
        <w:t xml:space="preserve"> 2</w:t>
      </w:r>
      <w:r w:rsidRPr="005E3F6A">
        <w:rPr>
          <w:rFonts w:asciiTheme="minorBidi" w:hAnsiTheme="minorBidi" w:cstheme="minorBidi"/>
          <w:sz w:val="22"/>
          <w:szCs w:val="22"/>
          <w:vertAlign w:val="superscript"/>
        </w:rPr>
        <w:t>nd</w:t>
      </w:r>
      <w:r w:rsidRPr="005E3F6A">
        <w:rPr>
          <w:rFonts w:asciiTheme="minorBidi" w:hAnsiTheme="minorBidi" w:cstheme="minorBidi"/>
          <w:sz w:val="22"/>
          <w:szCs w:val="22"/>
        </w:rPr>
        <w:t xml:space="preserve"> ed., Routledge, New York &amp; Oxon, 2012, </w:t>
      </w:r>
      <w:proofErr w:type="spellStart"/>
      <w:r w:rsidRPr="005E3F6A">
        <w:rPr>
          <w:rFonts w:asciiTheme="minorBidi" w:hAnsiTheme="minorBidi" w:cstheme="minorBidi"/>
          <w:sz w:val="22"/>
          <w:szCs w:val="22"/>
        </w:rPr>
        <w:t>ch.</w:t>
      </w:r>
      <w:proofErr w:type="spellEnd"/>
      <w:r w:rsidRPr="005E3F6A">
        <w:rPr>
          <w:rFonts w:asciiTheme="minorBidi" w:hAnsiTheme="minorBidi" w:cstheme="minorBidi"/>
          <w:sz w:val="22"/>
          <w:szCs w:val="22"/>
        </w:rPr>
        <w:t xml:space="preserve"> 5, pp. 57 - 67</w:t>
      </w:r>
      <w:proofErr w:type="gramEnd"/>
    </w:p>
    <w:p w:rsidR="000D5EFB" w:rsidRPr="005E3F6A" w:rsidRDefault="000D5EFB" w:rsidP="000D5EFB">
      <w:pPr>
        <w:spacing w:line="360" w:lineRule="auto"/>
        <w:jc w:val="both"/>
        <w:rPr>
          <w:rFonts w:asciiTheme="minorBidi" w:hAnsiTheme="minorBidi" w:cstheme="minorBidi"/>
          <w:b/>
          <w:bCs/>
          <w:sz w:val="22"/>
          <w:szCs w:val="22"/>
          <w:rtl/>
        </w:rPr>
      </w:pPr>
      <w:r w:rsidRPr="005E3F6A">
        <w:rPr>
          <w:rFonts w:asciiTheme="minorBidi" w:hAnsiTheme="minorBidi" w:cstheme="minorBidi"/>
          <w:sz w:val="22"/>
          <w:szCs w:val="22"/>
          <w:rtl/>
        </w:rPr>
        <w:br/>
      </w:r>
      <w:r w:rsidRPr="005E3F6A">
        <w:rPr>
          <w:rFonts w:asciiTheme="minorBidi" w:hAnsiTheme="minorBidi" w:cstheme="minorBidi"/>
          <w:b/>
          <w:bCs/>
          <w:sz w:val="22"/>
          <w:szCs w:val="22"/>
          <w:rtl/>
        </w:rPr>
        <w:t>סקירת ממצאי המחקר</w:t>
      </w:r>
    </w:p>
    <w:p w:rsidR="000D5EFB" w:rsidRPr="005E3F6A" w:rsidRDefault="000D5EFB" w:rsidP="000D5EFB">
      <w:pPr>
        <w:spacing w:line="360" w:lineRule="auto"/>
        <w:jc w:val="both"/>
        <w:rPr>
          <w:rFonts w:asciiTheme="minorBidi" w:hAnsiTheme="minorBidi" w:cstheme="minorBidi"/>
          <w:sz w:val="22"/>
          <w:szCs w:val="22"/>
          <w:rtl/>
        </w:rPr>
      </w:pPr>
    </w:p>
    <w:p w:rsidR="000D5EFB" w:rsidRPr="005E3F6A" w:rsidRDefault="000D5EFB" w:rsidP="000D5EFB">
      <w:pPr>
        <w:spacing w:line="360" w:lineRule="auto"/>
        <w:jc w:val="both"/>
        <w:rPr>
          <w:rFonts w:asciiTheme="minorBidi" w:hAnsiTheme="minorBidi" w:cstheme="minorBidi"/>
          <w:sz w:val="22"/>
          <w:szCs w:val="22"/>
          <w:rtl/>
        </w:rPr>
      </w:pPr>
      <w:r w:rsidRPr="005E3F6A">
        <w:rPr>
          <w:rFonts w:asciiTheme="minorBidi" w:hAnsiTheme="minorBidi" w:cstheme="minorBidi"/>
          <w:sz w:val="22"/>
          <w:szCs w:val="22"/>
          <w:rtl/>
        </w:rPr>
        <w:t>בספרות קיימת הבחנה בין הסוגים השונים של התמיכה החברתית:</w:t>
      </w:r>
    </w:p>
    <w:p w:rsidR="000D5EFB" w:rsidRPr="005E3F6A" w:rsidRDefault="000D5EFB" w:rsidP="000D5EFB">
      <w:pPr>
        <w:numPr>
          <w:ilvl w:val="0"/>
          <w:numId w:val="1"/>
        </w:numPr>
        <w:spacing w:line="360" w:lineRule="auto"/>
        <w:jc w:val="both"/>
        <w:rPr>
          <w:rFonts w:asciiTheme="minorBidi" w:hAnsiTheme="minorBidi" w:cstheme="minorBidi"/>
          <w:sz w:val="22"/>
          <w:szCs w:val="22"/>
          <w:rtl/>
        </w:rPr>
      </w:pPr>
      <w:r w:rsidRPr="005E3F6A">
        <w:rPr>
          <w:rFonts w:asciiTheme="minorBidi" w:hAnsiTheme="minorBidi" w:cstheme="minorBidi"/>
          <w:sz w:val="22"/>
          <w:szCs w:val="22"/>
          <w:rtl/>
        </w:rPr>
        <w:t>התמיכה הרגשית: אמפתיה ודאגה;</w:t>
      </w:r>
    </w:p>
    <w:p w:rsidR="000D5EFB" w:rsidRPr="005E3F6A" w:rsidRDefault="000D5EFB" w:rsidP="000D5EFB">
      <w:pPr>
        <w:numPr>
          <w:ilvl w:val="0"/>
          <w:numId w:val="1"/>
        </w:numPr>
        <w:spacing w:line="360" w:lineRule="auto"/>
        <w:jc w:val="both"/>
        <w:rPr>
          <w:rFonts w:asciiTheme="minorBidi" w:hAnsiTheme="minorBidi" w:cstheme="minorBidi"/>
          <w:sz w:val="22"/>
          <w:szCs w:val="22"/>
        </w:rPr>
      </w:pPr>
      <w:r w:rsidRPr="005E3F6A">
        <w:rPr>
          <w:rFonts w:asciiTheme="minorBidi" w:hAnsiTheme="minorBidi" w:cstheme="minorBidi"/>
          <w:sz w:val="22"/>
          <w:szCs w:val="22"/>
          <w:rtl/>
        </w:rPr>
        <w:t>התמיכה האינסטרומנטאלית: הקדשת זמן לנתמך, אספקת משאבים דרושים, סיוע בהקניית מיומנויות נדרשות;</w:t>
      </w:r>
    </w:p>
    <w:p w:rsidR="000D5EFB" w:rsidRPr="005E3F6A" w:rsidRDefault="000D5EFB" w:rsidP="000D5EFB">
      <w:pPr>
        <w:numPr>
          <w:ilvl w:val="0"/>
          <w:numId w:val="1"/>
        </w:numPr>
        <w:spacing w:line="360" w:lineRule="auto"/>
        <w:jc w:val="both"/>
        <w:rPr>
          <w:rFonts w:asciiTheme="minorBidi" w:hAnsiTheme="minorBidi" w:cstheme="minorBidi"/>
          <w:sz w:val="22"/>
          <w:szCs w:val="22"/>
        </w:rPr>
      </w:pPr>
      <w:r w:rsidRPr="005E3F6A">
        <w:rPr>
          <w:rFonts w:asciiTheme="minorBidi" w:hAnsiTheme="minorBidi" w:cstheme="minorBidi"/>
          <w:sz w:val="22"/>
          <w:szCs w:val="22"/>
          <w:rtl/>
        </w:rPr>
        <w:t>התמיכה המיידעת: הספקת מידע או מתן עצה;</w:t>
      </w:r>
    </w:p>
    <w:p w:rsidR="000D5EFB" w:rsidRPr="005E3F6A" w:rsidRDefault="000D5EFB" w:rsidP="000D5EFB">
      <w:pPr>
        <w:numPr>
          <w:ilvl w:val="0"/>
          <w:numId w:val="1"/>
        </w:numPr>
        <w:spacing w:line="360" w:lineRule="auto"/>
        <w:jc w:val="both"/>
        <w:rPr>
          <w:rFonts w:asciiTheme="minorBidi" w:hAnsiTheme="minorBidi" w:cstheme="minorBidi"/>
          <w:sz w:val="22"/>
          <w:szCs w:val="22"/>
        </w:rPr>
      </w:pPr>
      <w:r w:rsidRPr="005E3F6A">
        <w:rPr>
          <w:rFonts w:asciiTheme="minorBidi" w:hAnsiTheme="minorBidi" w:cstheme="minorBidi"/>
          <w:sz w:val="22"/>
          <w:szCs w:val="22"/>
          <w:rtl/>
        </w:rPr>
        <w:t>התמיכה המעריכה: מתן משוב או הערכה חיובית.</w:t>
      </w:r>
    </w:p>
    <w:p w:rsidR="000D5EFB" w:rsidRPr="005E3F6A" w:rsidRDefault="000D5EFB" w:rsidP="000D5EFB">
      <w:pPr>
        <w:spacing w:line="360" w:lineRule="auto"/>
        <w:jc w:val="both"/>
        <w:rPr>
          <w:rFonts w:asciiTheme="minorBidi" w:hAnsiTheme="minorBidi" w:cstheme="minorBidi"/>
          <w:sz w:val="22"/>
          <w:szCs w:val="22"/>
          <w:rtl/>
        </w:rPr>
      </w:pPr>
    </w:p>
    <w:p w:rsidR="000D5EFB" w:rsidRPr="005E3F6A" w:rsidRDefault="000D5EFB" w:rsidP="000D5EFB">
      <w:pPr>
        <w:spacing w:line="360" w:lineRule="auto"/>
        <w:jc w:val="both"/>
        <w:rPr>
          <w:rFonts w:asciiTheme="minorBidi" w:hAnsiTheme="minorBidi" w:cstheme="minorBidi"/>
          <w:sz w:val="22"/>
          <w:szCs w:val="22"/>
          <w:rtl/>
        </w:rPr>
      </w:pPr>
      <w:r w:rsidRPr="005E3F6A">
        <w:rPr>
          <w:rFonts w:asciiTheme="minorBidi" w:hAnsiTheme="minorBidi" w:cstheme="minorBidi"/>
          <w:sz w:val="22"/>
          <w:szCs w:val="22"/>
          <w:rtl/>
        </w:rPr>
        <w:t xml:space="preserve">למרות ההסכמה הכללית  בדבר חשיבותה של התמיכה החברתית במאבק כנגד האלימות בבית הספר, יש בידינו רק ממצאים אמפיריים מעטים, יחסית, בנושא. יחד עם זאת, קיימים נתונים ברורים אודות הקשר הסטטיסטי בין התמיכה החברתית לבין המעורבות במעשי האלימות של גורמים שונים בבתי הספר.  כך, מחקרים הוכיחו  כי קיומה של תמיכה חברתית מצד ילדים אחרים קשורה למעורבות נמוכה במידה משמעותית בצורות שונות של בריונות. באחד המחקרים הביעו הילדים שהיו קורבנות למעשי התוקפנות תחושות שהצביעו על זיקה חלשה לבית הספר, לעומת כלל הילדים שלמדו בו. נמצא גם כי התלמידים שחשים ניכור מבתי הספר נמצאים בסיכון גבוה להפוך לקורבנות מעשי אלימות פיזית או מילולית. עבור בנות, ההפיכה לקורבן הייתה קשורה גם לרמה נמוכה של תמיכה מצד המורים.  מחקר נוסף הראה כי קורבנות מעשי האלימות מתאפיינים בתמיכה חברתית נמוכה, כאשר הילדים שהינם גם קורבנות של מעשי האלימות וגם מבצעיהם סובלים מתמיכה חברתית נמוכה גם בהמשך החיים ולכן נמצאים בסיכון גדול במיוחד. </w:t>
      </w:r>
    </w:p>
    <w:p w:rsidR="000D5EFB" w:rsidRPr="005E3F6A" w:rsidRDefault="000D5EFB" w:rsidP="000D5EFB">
      <w:pPr>
        <w:spacing w:line="360" w:lineRule="auto"/>
        <w:jc w:val="both"/>
        <w:rPr>
          <w:rFonts w:asciiTheme="minorBidi" w:hAnsiTheme="minorBidi" w:cstheme="minorBidi"/>
          <w:sz w:val="22"/>
          <w:szCs w:val="22"/>
          <w:rtl/>
        </w:rPr>
      </w:pPr>
      <w:r w:rsidRPr="005E3F6A">
        <w:rPr>
          <w:rFonts w:asciiTheme="minorBidi" w:hAnsiTheme="minorBidi" w:cstheme="minorBidi"/>
          <w:sz w:val="22"/>
          <w:szCs w:val="22"/>
          <w:rtl/>
        </w:rPr>
        <w:t xml:space="preserve">מספר מחקרים מראים כי רמה נמוכה של תמיכה חברתית מאפיינת לא רק את קורבנות מעשי האלימות אלא את מבצעיהם; במחקרים אלה נטען כי תמיכה מצד מבוגרים מחוץ למשפחה עשויה למנוע את המעורבות במעשי האלימות, וכי התלמידים הנחשבים לתוקפנים  זוכים בדרך כלל לתמיכה חברתית נמוכה מצד ההורים, מצד בית הספר וגם מצד תלמידים אחרים. יחד עם זאת, כפי שמצביעים מחקרים אחרונים, רמת התמיכה של בתוקפים מצד חבריהם גדולה יותר מאשר רמת תמיכה בקורבנות. כמו כן </w:t>
      </w:r>
      <w:r w:rsidRPr="005E3F6A">
        <w:rPr>
          <w:rFonts w:asciiTheme="minorBidi" w:hAnsiTheme="minorBidi" w:cstheme="minorBidi"/>
          <w:sz w:val="22"/>
          <w:szCs w:val="22"/>
          <w:rtl/>
        </w:rPr>
        <w:lastRenderedPageBreak/>
        <w:t>נטען כי בשונה מהקורבנות, התלמידים המגנים עליהם אכן נהנים מתמיכה חברתית משמעותית בקרב ילדים אחרים.</w:t>
      </w:r>
    </w:p>
    <w:p w:rsidR="000D5EFB" w:rsidRPr="005E3F6A" w:rsidRDefault="000D5EFB" w:rsidP="000D5EFB">
      <w:pPr>
        <w:spacing w:line="360" w:lineRule="auto"/>
        <w:jc w:val="both"/>
        <w:rPr>
          <w:rFonts w:asciiTheme="minorBidi" w:hAnsiTheme="minorBidi" w:cstheme="minorBidi"/>
          <w:sz w:val="22"/>
          <w:szCs w:val="22"/>
          <w:rtl/>
        </w:rPr>
      </w:pPr>
      <w:r w:rsidRPr="005E3F6A">
        <w:rPr>
          <w:rFonts w:asciiTheme="minorBidi" w:hAnsiTheme="minorBidi" w:cstheme="minorBidi"/>
          <w:sz w:val="22"/>
          <w:szCs w:val="22"/>
          <w:rtl/>
        </w:rPr>
        <w:t>מחקר שחקר את  הקשר בין תמיכה חברתית לבין גיל ומגדר הראה כי תלמידי בתי הספר היסודיים נכונים יותר לתמוך בקורבנות האלימות מאשר תלמידי הכיתות הגבוהות וכי בנות נכונות יותר להתערב מאשר בנים. יחד עם זאת, יש לזכור כי גם כאשר תלמידים רבים מצהירים על תחושת האמפתיה כלפי הקורבן, הדבר אינו בהכרח בא לידי ביטוי בתמיכה ממשית.</w:t>
      </w:r>
    </w:p>
    <w:p w:rsidR="000D5EFB" w:rsidRPr="005E3F6A" w:rsidRDefault="000D5EFB" w:rsidP="000D5EFB">
      <w:pPr>
        <w:spacing w:line="360" w:lineRule="auto"/>
        <w:jc w:val="both"/>
        <w:rPr>
          <w:rFonts w:asciiTheme="minorBidi" w:hAnsiTheme="minorBidi" w:cstheme="minorBidi"/>
          <w:sz w:val="22"/>
          <w:szCs w:val="22"/>
          <w:rtl/>
        </w:rPr>
      </w:pPr>
    </w:p>
    <w:p w:rsidR="000D5EFB" w:rsidRPr="005E3F6A" w:rsidRDefault="000D5EFB" w:rsidP="000D5EFB">
      <w:pPr>
        <w:spacing w:line="360" w:lineRule="auto"/>
        <w:jc w:val="both"/>
        <w:rPr>
          <w:rFonts w:asciiTheme="minorBidi" w:hAnsiTheme="minorBidi" w:cstheme="minorBidi"/>
          <w:sz w:val="22"/>
          <w:szCs w:val="22"/>
          <w:rtl/>
        </w:rPr>
      </w:pPr>
      <w:r w:rsidRPr="005E3F6A">
        <w:rPr>
          <w:rFonts w:asciiTheme="minorBidi" w:hAnsiTheme="minorBidi" w:cstheme="minorBidi"/>
          <w:sz w:val="22"/>
          <w:szCs w:val="22"/>
          <w:rtl/>
        </w:rPr>
        <w:t>מהו המנגנון של השפעת התמיכה החברתית על  מעורבות הילד במעשי אלימות?  ניתן להצביע על שני דגמים תיאורטיים עיקריים:</w:t>
      </w:r>
    </w:p>
    <w:p w:rsidR="000D5EFB" w:rsidRPr="005E3F6A" w:rsidRDefault="000D5EFB" w:rsidP="000D5EFB">
      <w:pPr>
        <w:numPr>
          <w:ilvl w:val="0"/>
          <w:numId w:val="1"/>
        </w:numPr>
        <w:spacing w:line="360" w:lineRule="auto"/>
        <w:jc w:val="both"/>
        <w:rPr>
          <w:rFonts w:asciiTheme="minorBidi" w:hAnsiTheme="minorBidi" w:cstheme="minorBidi"/>
          <w:sz w:val="22"/>
          <w:szCs w:val="22"/>
          <w:rtl/>
        </w:rPr>
      </w:pPr>
      <w:r w:rsidRPr="005E3F6A">
        <w:rPr>
          <w:rFonts w:asciiTheme="minorBidi" w:hAnsiTheme="minorBidi" w:cstheme="minorBidi"/>
          <w:sz w:val="22"/>
          <w:szCs w:val="22"/>
          <w:rtl/>
        </w:rPr>
        <w:t>התמיכה החברתית חיובית משום שהיא מייעלת את התנהגותנו באופן כללי;</w:t>
      </w:r>
    </w:p>
    <w:p w:rsidR="000D5EFB" w:rsidRPr="005E3F6A" w:rsidRDefault="000D5EFB" w:rsidP="000D5EFB">
      <w:pPr>
        <w:numPr>
          <w:ilvl w:val="0"/>
          <w:numId w:val="1"/>
        </w:numPr>
        <w:spacing w:line="360" w:lineRule="auto"/>
        <w:jc w:val="both"/>
        <w:rPr>
          <w:rFonts w:asciiTheme="minorBidi" w:hAnsiTheme="minorBidi" w:cstheme="minorBidi"/>
          <w:sz w:val="22"/>
          <w:szCs w:val="22"/>
        </w:rPr>
      </w:pPr>
      <w:r w:rsidRPr="005E3F6A">
        <w:rPr>
          <w:rFonts w:asciiTheme="minorBidi" w:hAnsiTheme="minorBidi" w:cstheme="minorBidi"/>
          <w:sz w:val="22"/>
          <w:szCs w:val="22"/>
          <w:rtl/>
        </w:rPr>
        <w:t>תפישת התמיכה החברתית כגורם הגנתי למול מצבי הלחץ. תפישה זאת חשובה במיוחד בהתייחס לקורבנות מעשי האלימות.</w:t>
      </w:r>
    </w:p>
    <w:p w:rsidR="000D5EFB" w:rsidRPr="005E3F6A" w:rsidRDefault="000D5EFB" w:rsidP="000D5EFB">
      <w:pPr>
        <w:spacing w:line="360" w:lineRule="auto"/>
        <w:jc w:val="both"/>
        <w:rPr>
          <w:rFonts w:asciiTheme="minorBidi" w:hAnsiTheme="minorBidi" w:cstheme="minorBidi"/>
          <w:sz w:val="22"/>
          <w:szCs w:val="22"/>
          <w:rtl/>
        </w:rPr>
      </w:pPr>
      <w:r w:rsidRPr="005E3F6A">
        <w:rPr>
          <w:rFonts w:asciiTheme="minorBidi" w:hAnsiTheme="minorBidi" w:cstheme="minorBidi"/>
          <w:sz w:val="22"/>
          <w:szCs w:val="22"/>
          <w:rtl/>
        </w:rPr>
        <w:t xml:space="preserve">בהתאם לדגם השני, נטען כי תמיכה חברתית מסייעת לקורבנות האלימות הפיסית והמילולית בהסתגלות ושיקום. מידת ההשפעה של התמיכה החברתית תלויה, בין היתר, במקורה. כך, באחר המחקרים שנעשה בבתי הספר התיכונים נמצא כי עבור הבנות את התפקיד ההגנתי העיקרי מילאה התמיכה מצד ההורים, לעומת זאת עבור הבנים גם תמיכה מצד המורים והסביבה החברתית הייתה בעלת משמעות. </w:t>
      </w:r>
    </w:p>
    <w:p w:rsidR="000D5EFB" w:rsidRPr="005E3F6A" w:rsidRDefault="000D5EFB" w:rsidP="000D5EFB">
      <w:pPr>
        <w:spacing w:line="360" w:lineRule="auto"/>
        <w:jc w:val="both"/>
        <w:rPr>
          <w:rFonts w:asciiTheme="minorBidi" w:hAnsiTheme="minorBidi" w:cstheme="minorBidi"/>
          <w:sz w:val="22"/>
          <w:szCs w:val="22"/>
          <w:rtl/>
        </w:rPr>
      </w:pPr>
    </w:p>
    <w:p w:rsidR="000D5EFB" w:rsidRPr="005E3F6A" w:rsidRDefault="000D5EFB" w:rsidP="000D5EFB">
      <w:pPr>
        <w:spacing w:line="360" w:lineRule="auto"/>
        <w:jc w:val="both"/>
        <w:rPr>
          <w:rFonts w:asciiTheme="minorBidi" w:hAnsiTheme="minorBidi" w:cstheme="minorBidi"/>
          <w:sz w:val="22"/>
          <w:szCs w:val="22"/>
          <w:rtl/>
        </w:rPr>
      </w:pPr>
      <w:r w:rsidRPr="005E3F6A">
        <w:rPr>
          <w:rFonts w:asciiTheme="minorBidi" w:hAnsiTheme="minorBidi" w:cstheme="minorBidi"/>
          <w:sz w:val="22"/>
          <w:szCs w:val="22"/>
          <w:rtl/>
        </w:rPr>
        <w:t>לתמיכה החברתית יש עוצמה הגנתית רבה; אך היא יכולה גם למלא תפקיד שלילי (מחקרים לעתים מתעלמים מתופעה זאת). השפעה שלילית מצד ילדים אחרים או מבוגרים קשורה למגוון רחב של התנהגויות אלימות. כמו כן, מחקרים מראים כי תמיכה חברתית שלילית יכולה למלא תפקיד של תגמול אותו מקבל התוקף. יש לזכור כי התוקף עשוי לקבל תמיכה חברתית רחבה שכוללת לא רק את התלמידים שבעצמם נוהגים באלימות, אלא גם ילדים שכלל אינם ידועים כבעלי נטיות לאלימות. תופעה זאת קיימת כבר בכיתות הנמוכות. התלמידים התוקפים נתפשים כ"קולים" על ידי שכבה רחבה של תלמידים; הם לא  רק זוכים למעמד חברתי גבוהה  בעיני ילדים אחרים אלא שלעתים הם נתפשים כמנהיגים גם על ידי המורים. בנוסף לתמיכה חברתית רחבה לה זוכה התוקף מכלל הילדים, הוא זוכה לתמיכה חזקה מצד הקבוצה שמתגבשת סביבו. במקרים האלה התמיכה החברתית עלולה להוות גורם משמעותי בחיזוק התנהגויות אלימות.</w:t>
      </w:r>
    </w:p>
    <w:p w:rsidR="000D5EFB" w:rsidRPr="005E3F6A" w:rsidRDefault="000D5EFB" w:rsidP="000D5EFB">
      <w:pPr>
        <w:spacing w:line="360" w:lineRule="auto"/>
        <w:jc w:val="both"/>
        <w:rPr>
          <w:rFonts w:asciiTheme="minorBidi" w:hAnsiTheme="minorBidi" w:cstheme="minorBidi"/>
          <w:sz w:val="22"/>
          <w:szCs w:val="22"/>
          <w:rtl/>
        </w:rPr>
      </w:pPr>
    </w:p>
    <w:p w:rsidR="000D5EFB" w:rsidRPr="005E3F6A" w:rsidRDefault="000D5EFB" w:rsidP="000D5EFB">
      <w:pPr>
        <w:spacing w:line="360" w:lineRule="auto"/>
        <w:jc w:val="both"/>
        <w:rPr>
          <w:rFonts w:asciiTheme="minorBidi" w:hAnsiTheme="minorBidi" w:cstheme="minorBidi"/>
          <w:b/>
          <w:bCs/>
          <w:sz w:val="22"/>
          <w:szCs w:val="22"/>
          <w:rtl/>
        </w:rPr>
      </w:pPr>
      <w:r w:rsidRPr="005E3F6A">
        <w:rPr>
          <w:rFonts w:asciiTheme="minorBidi" w:hAnsiTheme="minorBidi" w:cstheme="minorBidi"/>
          <w:b/>
          <w:bCs/>
          <w:sz w:val="22"/>
          <w:szCs w:val="22"/>
          <w:rtl/>
        </w:rPr>
        <w:t>השלכות מעשיות.</w:t>
      </w:r>
    </w:p>
    <w:p w:rsidR="000D5EFB" w:rsidRPr="005E3F6A" w:rsidRDefault="000D5EFB" w:rsidP="000D5EFB">
      <w:pPr>
        <w:spacing w:line="360" w:lineRule="auto"/>
        <w:jc w:val="both"/>
        <w:rPr>
          <w:rFonts w:asciiTheme="minorBidi" w:hAnsiTheme="minorBidi" w:cstheme="minorBidi"/>
          <w:sz w:val="22"/>
          <w:szCs w:val="22"/>
          <w:rtl/>
        </w:rPr>
      </w:pPr>
    </w:p>
    <w:p w:rsidR="000D5EFB" w:rsidRPr="005E3F6A" w:rsidRDefault="000D5EFB" w:rsidP="000D5EFB">
      <w:pPr>
        <w:spacing w:line="360" w:lineRule="auto"/>
        <w:jc w:val="both"/>
        <w:rPr>
          <w:rFonts w:asciiTheme="minorBidi" w:hAnsiTheme="minorBidi" w:cstheme="minorBidi"/>
          <w:sz w:val="22"/>
          <w:szCs w:val="22"/>
          <w:rtl/>
        </w:rPr>
      </w:pPr>
      <w:r w:rsidRPr="005E3F6A">
        <w:rPr>
          <w:rFonts w:asciiTheme="minorBidi" w:hAnsiTheme="minorBidi" w:cstheme="minorBidi"/>
          <w:sz w:val="22"/>
          <w:szCs w:val="22"/>
          <w:rtl/>
        </w:rPr>
        <w:t xml:space="preserve">ובכן, ניתן להצביע על החשיבות הגדולה של בניית מערך רחב של תמיכה חברתית מתואמת על ידי בית הספר שיכלול את בית הספר, תלמידים והורים. במהלך עיצוב </w:t>
      </w:r>
      <w:proofErr w:type="spellStart"/>
      <w:r w:rsidRPr="005E3F6A">
        <w:rPr>
          <w:rFonts w:asciiTheme="minorBidi" w:hAnsiTheme="minorBidi" w:cstheme="minorBidi"/>
          <w:sz w:val="22"/>
          <w:szCs w:val="22"/>
          <w:rtl/>
        </w:rPr>
        <w:t>תוכניות</w:t>
      </w:r>
      <w:proofErr w:type="spellEnd"/>
      <w:r w:rsidRPr="005E3F6A">
        <w:rPr>
          <w:rFonts w:asciiTheme="minorBidi" w:hAnsiTheme="minorBidi" w:cstheme="minorBidi"/>
          <w:sz w:val="22"/>
          <w:szCs w:val="22"/>
          <w:rtl/>
        </w:rPr>
        <w:t xml:space="preserve"> ההתערבות יש לשים לב להיבטים באים: </w:t>
      </w:r>
    </w:p>
    <w:p w:rsidR="000D5EFB" w:rsidRPr="005E3F6A" w:rsidRDefault="000D5EFB" w:rsidP="000D5EFB">
      <w:pPr>
        <w:spacing w:line="360" w:lineRule="auto"/>
        <w:jc w:val="both"/>
        <w:rPr>
          <w:rFonts w:asciiTheme="minorBidi" w:hAnsiTheme="minorBidi" w:cstheme="minorBidi"/>
          <w:sz w:val="22"/>
          <w:szCs w:val="22"/>
          <w:rtl/>
        </w:rPr>
      </w:pPr>
      <w:r w:rsidRPr="005E3F6A">
        <w:rPr>
          <w:rFonts w:asciiTheme="minorBidi" w:hAnsiTheme="minorBidi" w:cstheme="minorBidi"/>
          <w:i/>
          <w:iCs/>
          <w:sz w:val="22"/>
          <w:szCs w:val="22"/>
          <w:rtl/>
        </w:rPr>
        <w:t>מקור התמיכה</w:t>
      </w:r>
      <w:r w:rsidRPr="005E3F6A">
        <w:rPr>
          <w:rFonts w:asciiTheme="minorBidi" w:hAnsiTheme="minorBidi" w:cstheme="minorBidi"/>
          <w:sz w:val="22"/>
          <w:szCs w:val="22"/>
          <w:rtl/>
        </w:rPr>
        <w:t>:</w:t>
      </w:r>
      <w:r w:rsidRPr="005E3F6A">
        <w:rPr>
          <w:rFonts w:asciiTheme="minorBidi" w:hAnsiTheme="minorBidi" w:cstheme="minorBidi"/>
          <w:i/>
          <w:iCs/>
          <w:sz w:val="22"/>
          <w:szCs w:val="22"/>
          <w:rtl/>
        </w:rPr>
        <w:t xml:space="preserve"> הורה</w:t>
      </w:r>
    </w:p>
    <w:p w:rsidR="000D5EFB" w:rsidRPr="005E3F6A" w:rsidRDefault="000D5EFB" w:rsidP="000D5EFB">
      <w:pPr>
        <w:numPr>
          <w:ilvl w:val="0"/>
          <w:numId w:val="1"/>
        </w:numPr>
        <w:spacing w:line="360" w:lineRule="auto"/>
        <w:jc w:val="both"/>
        <w:rPr>
          <w:rFonts w:asciiTheme="minorBidi" w:hAnsiTheme="minorBidi" w:cstheme="minorBidi"/>
          <w:sz w:val="22"/>
          <w:szCs w:val="22"/>
          <w:rtl/>
        </w:rPr>
      </w:pPr>
      <w:r w:rsidRPr="005E3F6A">
        <w:rPr>
          <w:rFonts w:asciiTheme="minorBidi" w:hAnsiTheme="minorBidi" w:cstheme="minorBidi"/>
          <w:sz w:val="22"/>
          <w:szCs w:val="22"/>
          <w:rtl/>
        </w:rPr>
        <w:t>- מחקרים מצביעים על החשיבות המיוחדת שיש להורי הילדים בבניית התמיכה החברתית שתהווה גורם הגנתי כנגד התוצאות השליליות הקשורות באלימות. כאשר לבית הספר נודע על מעשה האלימות שהתרחש, מעורבות הורה הקורבן מהווה חלק אינטגראלי מהעבודה מול הילד. על בית הספר:</w:t>
      </w:r>
    </w:p>
    <w:p w:rsidR="000D5EFB" w:rsidRPr="005E3F6A" w:rsidRDefault="000D5EFB" w:rsidP="000D5EFB">
      <w:pPr>
        <w:numPr>
          <w:ilvl w:val="0"/>
          <w:numId w:val="1"/>
        </w:numPr>
        <w:spacing w:line="360" w:lineRule="auto"/>
        <w:jc w:val="both"/>
        <w:rPr>
          <w:rFonts w:asciiTheme="minorBidi" w:hAnsiTheme="minorBidi" w:cstheme="minorBidi"/>
          <w:sz w:val="22"/>
          <w:szCs w:val="22"/>
          <w:rtl/>
        </w:rPr>
      </w:pPr>
      <w:r w:rsidRPr="005E3F6A">
        <w:rPr>
          <w:rFonts w:asciiTheme="minorBidi" w:hAnsiTheme="minorBidi" w:cstheme="minorBidi"/>
          <w:sz w:val="22"/>
          <w:szCs w:val="22"/>
          <w:rtl/>
        </w:rPr>
        <w:t>לספק להורים את כל המידע שדרוש להם על מנת לזהות את הסימנים לכך שילד נעשה קורבן למעשה בריונות;</w:t>
      </w:r>
    </w:p>
    <w:p w:rsidR="000D5EFB" w:rsidRPr="005E3F6A" w:rsidRDefault="000D5EFB" w:rsidP="000D5EFB">
      <w:pPr>
        <w:numPr>
          <w:ilvl w:val="0"/>
          <w:numId w:val="1"/>
        </w:numPr>
        <w:spacing w:line="360" w:lineRule="auto"/>
        <w:jc w:val="both"/>
        <w:rPr>
          <w:rFonts w:asciiTheme="minorBidi" w:hAnsiTheme="minorBidi" w:cstheme="minorBidi"/>
          <w:sz w:val="22"/>
          <w:szCs w:val="22"/>
        </w:rPr>
      </w:pPr>
      <w:r w:rsidRPr="005E3F6A">
        <w:rPr>
          <w:rFonts w:asciiTheme="minorBidi" w:hAnsiTheme="minorBidi" w:cstheme="minorBidi"/>
          <w:sz w:val="22"/>
          <w:szCs w:val="22"/>
          <w:rtl/>
        </w:rPr>
        <w:t>להביא לידיעתם את הפרטים של אנשי קשר שיתנו להם ייעוץ ותמיכה רגשית בעת הצורך;</w:t>
      </w:r>
    </w:p>
    <w:p w:rsidR="000D5EFB" w:rsidRPr="005E3F6A" w:rsidRDefault="000D5EFB" w:rsidP="000D5EFB">
      <w:pPr>
        <w:numPr>
          <w:ilvl w:val="0"/>
          <w:numId w:val="1"/>
        </w:numPr>
        <w:spacing w:line="360" w:lineRule="auto"/>
        <w:jc w:val="both"/>
        <w:rPr>
          <w:rFonts w:asciiTheme="minorBidi" w:hAnsiTheme="minorBidi" w:cstheme="minorBidi"/>
          <w:sz w:val="22"/>
          <w:szCs w:val="22"/>
        </w:rPr>
      </w:pPr>
      <w:r w:rsidRPr="005E3F6A">
        <w:rPr>
          <w:rFonts w:asciiTheme="minorBidi" w:hAnsiTheme="minorBidi" w:cstheme="minorBidi"/>
          <w:sz w:val="22"/>
          <w:szCs w:val="22"/>
          <w:rtl/>
        </w:rPr>
        <w:t>להכשיר את הצוות הפדגוגי  לניהול קבוצות תמיכה של הורים שילדיהם היו מעורבים בתקריות אלימות;</w:t>
      </w:r>
    </w:p>
    <w:p w:rsidR="000D5EFB" w:rsidRPr="005E3F6A" w:rsidRDefault="000D5EFB" w:rsidP="000D5EFB">
      <w:pPr>
        <w:numPr>
          <w:ilvl w:val="0"/>
          <w:numId w:val="1"/>
        </w:numPr>
        <w:spacing w:line="360" w:lineRule="auto"/>
        <w:jc w:val="both"/>
        <w:rPr>
          <w:rFonts w:asciiTheme="minorBidi" w:hAnsiTheme="minorBidi" w:cstheme="minorBidi"/>
          <w:sz w:val="22"/>
          <w:szCs w:val="22"/>
        </w:rPr>
      </w:pPr>
      <w:r w:rsidRPr="005E3F6A">
        <w:rPr>
          <w:rFonts w:asciiTheme="minorBidi" w:hAnsiTheme="minorBidi" w:cstheme="minorBidi"/>
          <w:sz w:val="22"/>
          <w:szCs w:val="22"/>
          <w:rtl/>
        </w:rPr>
        <w:t>לעודד הורים למלא תפקיד פעיל ותומך בחיי ילדיהם.</w:t>
      </w:r>
    </w:p>
    <w:p w:rsidR="000D5EFB" w:rsidRPr="005E3F6A" w:rsidRDefault="000D5EFB" w:rsidP="000D5EFB">
      <w:pPr>
        <w:spacing w:line="360" w:lineRule="auto"/>
        <w:jc w:val="both"/>
        <w:rPr>
          <w:rFonts w:asciiTheme="minorBidi" w:hAnsiTheme="minorBidi" w:cstheme="minorBidi"/>
          <w:sz w:val="22"/>
          <w:szCs w:val="22"/>
          <w:rtl/>
        </w:rPr>
      </w:pPr>
      <w:r w:rsidRPr="005E3F6A">
        <w:rPr>
          <w:rFonts w:asciiTheme="minorBidi" w:hAnsiTheme="minorBidi" w:cstheme="minorBidi"/>
          <w:i/>
          <w:iCs/>
          <w:sz w:val="22"/>
          <w:szCs w:val="22"/>
          <w:rtl/>
        </w:rPr>
        <w:t>מקור התמיכה</w:t>
      </w:r>
      <w:r w:rsidRPr="005E3F6A">
        <w:rPr>
          <w:rFonts w:asciiTheme="minorBidi" w:hAnsiTheme="minorBidi" w:cstheme="minorBidi"/>
          <w:sz w:val="22"/>
          <w:szCs w:val="22"/>
          <w:rtl/>
        </w:rPr>
        <w:t xml:space="preserve">: </w:t>
      </w:r>
      <w:r w:rsidRPr="005E3F6A">
        <w:rPr>
          <w:rFonts w:asciiTheme="minorBidi" w:hAnsiTheme="minorBidi" w:cstheme="minorBidi"/>
          <w:i/>
          <w:iCs/>
          <w:sz w:val="22"/>
          <w:szCs w:val="22"/>
          <w:rtl/>
        </w:rPr>
        <w:t>בית הספר ומורים</w:t>
      </w:r>
    </w:p>
    <w:p w:rsidR="000D5EFB" w:rsidRPr="005E3F6A" w:rsidRDefault="000D5EFB" w:rsidP="000D5EFB">
      <w:pPr>
        <w:numPr>
          <w:ilvl w:val="0"/>
          <w:numId w:val="1"/>
        </w:numPr>
        <w:spacing w:line="360" w:lineRule="auto"/>
        <w:jc w:val="both"/>
        <w:rPr>
          <w:rFonts w:asciiTheme="minorBidi" w:hAnsiTheme="minorBidi" w:cstheme="minorBidi"/>
          <w:sz w:val="22"/>
          <w:szCs w:val="22"/>
          <w:rtl/>
        </w:rPr>
      </w:pPr>
      <w:r w:rsidRPr="005E3F6A">
        <w:rPr>
          <w:rFonts w:asciiTheme="minorBidi" w:hAnsiTheme="minorBidi" w:cstheme="minorBidi"/>
          <w:sz w:val="22"/>
          <w:szCs w:val="22"/>
          <w:rtl/>
        </w:rPr>
        <w:t>ליצור מערך תמיכה וצוות תומך על מנת שהילדים שהיו קורבנות מעשי אלימות ירגישו קשר עם בית הספר</w:t>
      </w:r>
    </w:p>
    <w:p w:rsidR="000D5EFB" w:rsidRPr="005E3F6A" w:rsidRDefault="000D5EFB" w:rsidP="000D5EFB">
      <w:pPr>
        <w:numPr>
          <w:ilvl w:val="0"/>
          <w:numId w:val="1"/>
        </w:numPr>
        <w:spacing w:line="360" w:lineRule="auto"/>
        <w:jc w:val="both"/>
        <w:rPr>
          <w:rFonts w:asciiTheme="minorBidi" w:hAnsiTheme="minorBidi" w:cstheme="minorBidi"/>
          <w:sz w:val="22"/>
          <w:szCs w:val="22"/>
          <w:rtl/>
        </w:rPr>
      </w:pPr>
      <w:r w:rsidRPr="005E3F6A">
        <w:rPr>
          <w:rFonts w:asciiTheme="minorBidi" w:hAnsiTheme="minorBidi" w:cstheme="minorBidi"/>
          <w:sz w:val="22"/>
          <w:szCs w:val="22"/>
          <w:rtl/>
        </w:rPr>
        <w:t>לנהל קבוצות תמיכה לילדים שהיו קורבנות למעשי האלימות</w:t>
      </w:r>
    </w:p>
    <w:p w:rsidR="000D5EFB" w:rsidRPr="005E3F6A" w:rsidRDefault="000D5EFB" w:rsidP="000D5EFB">
      <w:pPr>
        <w:numPr>
          <w:ilvl w:val="0"/>
          <w:numId w:val="1"/>
        </w:numPr>
        <w:spacing w:line="360" w:lineRule="auto"/>
        <w:jc w:val="both"/>
        <w:rPr>
          <w:rFonts w:asciiTheme="minorBidi" w:hAnsiTheme="minorBidi" w:cstheme="minorBidi"/>
          <w:sz w:val="22"/>
          <w:szCs w:val="22"/>
          <w:rtl/>
        </w:rPr>
      </w:pPr>
      <w:r w:rsidRPr="005E3F6A">
        <w:rPr>
          <w:rFonts w:asciiTheme="minorBidi" w:hAnsiTheme="minorBidi" w:cstheme="minorBidi"/>
          <w:sz w:val="22"/>
          <w:szCs w:val="22"/>
          <w:rtl/>
        </w:rPr>
        <w:t>להשכיר מורים לזהות את הסימנים שילד נעשה קורבן למעשה בריונות</w:t>
      </w:r>
    </w:p>
    <w:p w:rsidR="000D5EFB" w:rsidRPr="005E3F6A" w:rsidRDefault="000D5EFB" w:rsidP="000D5EFB">
      <w:pPr>
        <w:numPr>
          <w:ilvl w:val="0"/>
          <w:numId w:val="1"/>
        </w:numPr>
        <w:spacing w:line="360" w:lineRule="auto"/>
        <w:jc w:val="both"/>
        <w:rPr>
          <w:rFonts w:asciiTheme="minorBidi" w:hAnsiTheme="minorBidi" w:cstheme="minorBidi"/>
          <w:sz w:val="22"/>
          <w:szCs w:val="22"/>
        </w:rPr>
      </w:pPr>
      <w:r w:rsidRPr="005E3F6A">
        <w:rPr>
          <w:rFonts w:asciiTheme="minorBidi" w:hAnsiTheme="minorBidi" w:cstheme="minorBidi"/>
          <w:sz w:val="22"/>
          <w:szCs w:val="22"/>
          <w:rtl/>
        </w:rPr>
        <w:t xml:space="preserve">להכשיר מורים לספק תמיכה </w:t>
      </w:r>
      <w:proofErr w:type="spellStart"/>
      <w:r w:rsidRPr="005E3F6A">
        <w:rPr>
          <w:rFonts w:asciiTheme="minorBidi" w:hAnsiTheme="minorBidi" w:cstheme="minorBidi"/>
          <w:sz w:val="22"/>
          <w:szCs w:val="22"/>
          <w:rtl/>
        </w:rPr>
        <w:t>רגישת</w:t>
      </w:r>
      <w:proofErr w:type="spellEnd"/>
      <w:r w:rsidRPr="005E3F6A">
        <w:rPr>
          <w:rFonts w:asciiTheme="minorBidi" w:hAnsiTheme="minorBidi" w:cstheme="minorBidi"/>
          <w:sz w:val="22"/>
          <w:szCs w:val="22"/>
          <w:rtl/>
        </w:rPr>
        <w:t>, אינסטרומנטאלית ומיידעת לקורבנות ותוקפים</w:t>
      </w:r>
    </w:p>
    <w:p w:rsidR="000D5EFB" w:rsidRPr="005E3F6A" w:rsidRDefault="000D5EFB" w:rsidP="000D5EFB">
      <w:pPr>
        <w:numPr>
          <w:ilvl w:val="0"/>
          <w:numId w:val="1"/>
        </w:numPr>
        <w:spacing w:line="360" w:lineRule="auto"/>
        <w:jc w:val="both"/>
        <w:rPr>
          <w:rFonts w:asciiTheme="minorBidi" w:hAnsiTheme="minorBidi" w:cstheme="minorBidi"/>
          <w:sz w:val="22"/>
          <w:szCs w:val="22"/>
        </w:rPr>
      </w:pPr>
      <w:r w:rsidRPr="005E3F6A">
        <w:rPr>
          <w:rFonts w:asciiTheme="minorBidi" w:hAnsiTheme="minorBidi" w:cstheme="minorBidi"/>
          <w:sz w:val="22"/>
          <w:szCs w:val="22"/>
          <w:rtl/>
        </w:rPr>
        <w:t xml:space="preserve">להכשיר מורים כיצד לעודד של הילדים שמיוזמתם ינסו להגן על הקורבן ולספק לו תמיכה רגשית </w:t>
      </w:r>
      <w:proofErr w:type="spellStart"/>
      <w:r w:rsidRPr="005E3F6A">
        <w:rPr>
          <w:rFonts w:asciiTheme="minorBidi" w:hAnsiTheme="minorBidi" w:cstheme="minorBidi"/>
          <w:sz w:val="22"/>
          <w:szCs w:val="22"/>
          <w:rtl/>
        </w:rPr>
        <w:t>מייד</w:t>
      </w:r>
      <w:proofErr w:type="spellEnd"/>
      <w:r w:rsidRPr="005E3F6A">
        <w:rPr>
          <w:rFonts w:asciiTheme="minorBidi" w:hAnsiTheme="minorBidi" w:cstheme="minorBidi"/>
          <w:sz w:val="22"/>
          <w:szCs w:val="22"/>
          <w:rtl/>
        </w:rPr>
        <w:t xml:space="preserve"> לאחר מכן</w:t>
      </w:r>
    </w:p>
    <w:p w:rsidR="000D5EFB" w:rsidRPr="005E3F6A" w:rsidRDefault="000D5EFB" w:rsidP="000D5EFB">
      <w:pPr>
        <w:numPr>
          <w:ilvl w:val="0"/>
          <w:numId w:val="1"/>
        </w:numPr>
        <w:spacing w:line="360" w:lineRule="auto"/>
        <w:jc w:val="both"/>
        <w:rPr>
          <w:rFonts w:asciiTheme="minorBidi" w:hAnsiTheme="minorBidi" w:cstheme="minorBidi"/>
          <w:sz w:val="22"/>
          <w:szCs w:val="22"/>
        </w:rPr>
      </w:pPr>
      <w:r w:rsidRPr="005E3F6A">
        <w:rPr>
          <w:rFonts w:asciiTheme="minorBidi" w:hAnsiTheme="minorBidi" w:cstheme="minorBidi"/>
          <w:sz w:val="22"/>
          <w:szCs w:val="22"/>
          <w:rtl/>
        </w:rPr>
        <w:t>להכשיר מורים ליצור אווירה תומכת בכיתה</w:t>
      </w:r>
    </w:p>
    <w:p w:rsidR="000D5EFB" w:rsidRPr="005E3F6A" w:rsidRDefault="000D5EFB" w:rsidP="000D5EFB">
      <w:pPr>
        <w:spacing w:line="360" w:lineRule="auto"/>
        <w:jc w:val="both"/>
        <w:rPr>
          <w:rFonts w:asciiTheme="minorBidi" w:hAnsiTheme="minorBidi" w:cstheme="minorBidi"/>
          <w:sz w:val="22"/>
          <w:szCs w:val="22"/>
          <w:rtl/>
        </w:rPr>
      </w:pPr>
      <w:r w:rsidRPr="005E3F6A">
        <w:rPr>
          <w:rFonts w:asciiTheme="minorBidi" w:hAnsiTheme="minorBidi" w:cstheme="minorBidi"/>
          <w:i/>
          <w:iCs/>
          <w:sz w:val="22"/>
          <w:szCs w:val="22"/>
          <w:rtl/>
        </w:rPr>
        <w:t>מקור תמיכה: חברים</w:t>
      </w:r>
    </w:p>
    <w:p w:rsidR="000D5EFB" w:rsidRPr="005E3F6A" w:rsidRDefault="000D5EFB" w:rsidP="000D5EFB">
      <w:pPr>
        <w:numPr>
          <w:ilvl w:val="0"/>
          <w:numId w:val="1"/>
        </w:numPr>
        <w:spacing w:line="360" w:lineRule="auto"/>
        <w:jc w:val="both"/>
        <w:rPr>
          <w:rFonts w:asciiTheme="minorBidi" w:hAnsiTheme="minorBidi" w:cstheme="minorBidi"/>
          <w:sz w:val="22"/>
          <w:szCs w:val="22"/>
        </w:rPr>
      </w:pPr>
      <w:r w:rsidRPr="005E3F6A">
        <w:rPr>
          <w:rFonts w:asciiTheme="minorBidi" w:hAnsiTheme="minorBidi" w:cstheme="minorBidi"/>
          <w:sz w:val="22"/>
          <w:szCs w:val="22"/>
          <w:rtl/>
        </w:rPr>
        <w:t>על מנת ליצור תמיכה חברתית מצד התלמידים שתסייע לקורבנות מעשי האלימות חשוב  לעבוד מול הילדים בכיתות הנמוכות, כאשר מרבית הילדים עדיין נוטים להרגיש אמפתיה כלפי הקורבן;</w:t>
      </w:r>
    </w:p>
    <w:p w:rsidR="000D5EFB" w:rsidRPr="005E3F6A" w:rsidRDefault="000D5EFB" w:rsidP="000D5EFB">
      <w:pPr>
        <w:numPr>
          <w:ilvl w:val="0"/>
          <w:numId w:val="1"/>
        </w:numPr>
        <w:spacing w:line="360" w:lineRule="auto"/>
        <w:jc w:val="both"/>
        <w:rPr>
          <w:rFonts w:asciiTheme="minorBidi" w:hAnsiTheme="minorBidi" w:cstheme="minorBidi"/>
          <w:sz w:val="22"/>
          <w:szCs w:val="22"/>
        </w:rPr>
      </w:pPr>
      <w:r w:rsidRPr="005E3F6A">
        <w:rPr>
          <w:rFonts w:asciiTheme="minorBidi" w:hAnsiTheme="minorBidi" w:cstheme="minorBidi"/>
          <w:sz w:val="22"/>
          <w:szCs w:val="22"/>
          <w:rtl/>
        </w:rPr>
        <w:t>חשוב להבחין בין התפקידים הפוטנציאליים השונים של התלמידים לנוכח מעשי האלימות ולבנות מערך של תמיכה מצד ה"מגנים" הפוטנציאליים;</w:t>
      </w:r>
    </w:p>
    <w:p w:rsidR="000D5EFB" w:rsidRPr="005E3F6A" w:rsidRDefault="000D5EFB" w:rsidP="000D5EFB">
      <w:pPr>
        <w:numPr>
          <w:ilvl w:val="0"/>
          <w:numId w:val="1"/>
        </w:numPr>
        <w:spacing w:line="360" w:lineRule="auto"/>
        <w:jc w:val="both"/>
        <w:rPr>
          <w:rFonts w:asciiTheme="minorBidi" w:hAnsiTheme="minorBidi" w:cstheme="minorBidi"/>
          <w:sz w:val="22"/>
          <w:szCs w:val="22"/>
        </w:rPr>
      </w:pPr>
      <w:r w:rsidRPr="005E3F6A">
        <w:rPr>
          <w:rFonts w:asciiTheme="minorBidi" w:hAnsiTheme="minorBidi" w:cstheme="minorBidi"/>
          <w:sz w:val="22"/>
          <w:szCs w:val="22"/>
          <w:rtl/>
        </w:rPr>
        <w:t xml:space="preserve">בהכשרת התלמידים לסייע לקורבן התקיפה  יש להבחין באופן ברור בין שלבי ההתערבות (לעמוד למול התוקף בעת התקרית/לספק תמיכה ואמפתיה לקורבן התקרית לאחריה); ובין סוגי האלימות ( </w:t>
      </w:r>
      <w:proofErr w:type="spellStart"/>
      <w:r w:rsidRPr="005E3F6A">
        <w:rPr>
          <w:rFonts w:asciiTheme="minorBidi" w:hAnsiTheme="minorBidi" w:cstheme="minorBidi"/>
          <w:sz w:val="22"/>
          <w:szCs w:val="22"/>
          <w:rtl/>
        </w:rPr>
        <w:t>כך,מרבית</w:t>
      </w:r>
      <w:proofErr w:type="spellEnd"/>
      <w:r w:rsidRPr="005E3F6A">
        <w:rPr>
          <w:rFonts w:asciiTheme="minorBidi" w:hAnsiTheme="minorBidi" w:cstheme="minorBidi"/>
          <w:sz w:val="22"/>
          <w:szCs w:val="22"/>
          <w:rtl/>
        </w:rPr>
        <w:t xml:space="preserve"> התלמידים מציינים כי הם נכונים יותר לתמוך בקורבן האלימות המילולית מאשר האלימות הפיסית. יש לשים דגש מיוחד גם על האחרונה);</w:t>
      </w:r>
    </w:p>
    <w:p w:rsidR="000D5EFB" w:rsidRPr="005E3F6A" w:rsidRDefault="000D5EFB" w:rsidP="000D5EFB">
      <w:pPr>
        <w:numPr>
          <w:ilvl w:val="0"/>
          <w:numId w:val="1"/>
        </w:numPr>
        <w:spacing w:line="360" w:lineRule="auto"/>
        <w:jc w:val="both"/>
        <w:rPr>
          <w:rFonts w:asciiTheme="minorBidi" w:hAnsiTheme="minorBidi" w:cstheme="minorBidi"/>
          <w:sz w:val="22"/>
          <w:szCs w:val="22"/>
          <w:rtl/>
        </w:rPr>
      </w:pPr>
      <w:r w:rsidRPr="005E3F6A">
        <w:rPr>
          <w:rFonts w:asciiTheme="minorBidi" w:hAnsiTheme="minorBidi" w:cstheme="minorBidi"/>
          <w:sz w:val="22"/>
          <w:szCs w:val="22"/>
          <w:rtl/>
        </w:rPr>
        <w:t>לאמן תלמידים כיצד להתערב ולתמוך בצורה חיובית כשהם עדים לתקרית הבריונות, להדגיש את הצורך בגילוי אמפתיה כלפי הקורבן ויצירת הקשר עם מוקדי תמיכה נוספים;</w:t>
      </w:r>
    </w:p>
    <w:p w:rsidR="00C648E5" w:rsidRPr="000D5EFB" w:rsidRDefault="000D5EFB" w:rsidP="000D5EFB">
      <w:pPr>
        <w:numPr>
          <w:ilvl w:val="0"/>
          <w:numId w:val="1"/>
        </w:numPr>
        <w:spacing w:line="360" w:lineRule="auto"/>
        <w:jc w:val="both"/>
        <w:rPr>
          <w:rFonts w:asciiTheme="minorBidi" w:hAnsiTheme="minorBidi" w:cstheme="minorBidi"/>
          <w:sz w:val="22"/>
          <w:szCs w:val="22"/>
        </w:rPr>
      </w:pPr>
      <w:r w:rsidRPr="000D5EFB">
        <w:rPr>
          <w:rFonts w:asciiTheme="minorBidi" w:hAnsiTheme="minorBidi" w:cstheme="minorBidi"/>
          <w:sz w:val="22"/>
          <w:szCs w:val="22"/>
          <w:rtl/>
        </w:rPr>
        <w:t>יש לעודד את הילדים להביע בפומבי את אי תמיכתם במעשי האלימות; עליהם להבין כי שתיקתם מתפרשת כתמיכה בתקיפה.</w:t>
      </w:r>
    </w:p>
    <w:sectPr w:rsidR="00C648E5" w:rsidRPr="000D5EFB" w:rsidSect="00A92A0F">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71641"/>
    <w:multiLevelType w:val="hybridMultilevel"/>
    <w:tmpl w:val="AC304FEE"/>
    <w:lvl w:ilvl="0" w:tplc="1DBE4B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FB"/>
    <w:rsid w:val="000D5EFB"/>
    <w:rsid w:val="00B63548"/>
    <w:rsid w:val="00C648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1ADD2-55CF-4D69-809C-774C3BB7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0D5EF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998</Words>
  <Characters>4993</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Binyamin Vinkov</dc:creator>
  <cp:keywords/>
  <dc:description/>
  <cp:lastModifiedBy>Binyamin Vinkov</cp:lastModifiedBy>
  <cp:revision>1</cp:revision>
  <dcterms:created xsi:type="dcterms:W3CDTF">2019-07-02T11:57:00Z</dcterms:created>
  <dcterms:modified xsi:type="dcterms:W3CDTF">2019-07-02T11:59:00Z</dcterms:modified>
</cp:coreProperties>
</file>