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A4" w:rsidRPr="00687803" w:rsidRDefault="00E501A4" w:rsidP="00E501A4">
      <w:pPr>
        <w:jc w:val="center"/>
        <w:rPr>
          <w:b/>
          <w:bCs/>
          <w:rtl/>
        </w:rPr>
      </w:pPr>
      <w:r>
        <w:rPr>
          <w:rFonts w:hint="cs"/>
          <w:b/>
          <w:bCs/>
          <w:rtl/>
        </w:rPr>
        <w:t xml:space="preserve">מהפרט אל הכלל: תפקיד </w:t>
      </w:r>
      <w:r w:rsidRPr="00687803">
        <w:rPr>
          <w:rFonts w:hint="cs"/>
          <w:b/>
          <w:bCs/>
          <w:rtl/>
        </w:rPr>
        <w:t>החינוך האסתטי אצל קאנט</w:t>
      </w:r>
    </w:p>
    <w:p w:rsidR="00E501A4" w:rsidRDefault="00E501A4" w:rsidP="00E501A4">
      <w:pPr>
        <w:rPr>
          <w:rtl/>
        </w:rPr>
      </w:pPr>
    </w:p>
    <w:p w:rsidR="00E501A4" w:rsidRDefault="00E501A4" w:rsidP="00E501A4">
      <w:pPr>
        <w:rPr>
          <w:rtl/>
        </w:rPr>
      </w:pPr>
      <w:r>
        <w:rPr>
          <w:rFonts w:hint="cs"/>
          <w:rtl/>
        </w:rPr>
        <w:t>התקציר נעשה על סמך:</w:t>
      </w:r>
    </w:p>
    <w:p w:rsidR="00E501A4" w:rsidRPr="00687803" w:rsidRDefault="00E501A4" w:rsidP="00E501A4">
      <w:pPr>
        <w:bidi w:val="0"/>
      </w:pPr>
      <w:r>
        <w:t xml:space="preserve">Anton </w:t>
      </w:r>
      <w:proofErr w:type="spellStart"/>
      <w:r>
        <w:t>Kabeshkin</w:t>
      </w:r>
      <w:proofErr w:type="spellEnd"/>
      <w:r>
        <w:t xml:space="preserve">, "From Individuality to Universality: The Role of Aesthetic Education in Kant", </w:t>
      </w:r>
      <w:r>
        <w:rPr>
          <w:i/>
          <w:iCs/>
        </w:rPr>
        <w:t xml:space="preserve">American Society for Aesthetics Graduate E-Journal, </w:t>
      </w:r>
      <w:r>
        <w:t>3:2 Spring/Summer 2011</w:t>
      </w:r>
    </w:p>
    <w:p w:rsidR="00E501A4" w:rsidRDefault="00E501A4" w:rsidP="00E501A4">
      <w:pPr>
        <w:rPr>
          <w:rtl/>
        </w:rPr>
      </w:pPr>
    </w:p>
    <w:p w:rsidR="00E501A4" w:rsidRDefault="00E501A4" w:rsidP="00E501A4">
      <w:pPr>
        <w:rPr>
          <w:rtl/>
        </w:rPr>
      </w:pPr>
      <w:r>
        <w:rPr>
          <w:rFonts w:hint="cs"/>
          <w:rtl/>
        </w:rPr>
        <w:t>כידוע, לפי קאנט, הפעילות המוסרית שואפת להיות אוניברסלית. הצו הקטגורי דורש לפעול בהתאם לכלל שרוצים שהכול יישמו, כלל שהוא בגדר חוק כללי. בעבור קאנט האדם הוא ישות רציונלית, התבונה היא ממהותו, ולכן הצו דורש ליצור אוניברסליזציה של פעולותיו . האידאל המוסרי הוא לפיכך נטול כל מאפיינים פרטיקולריים; הוא מושג בתנאי שהנטיות האישיות אינן משפיעות על הפעולות. גם אם לא ניתן ליישם את האידאל הזה בשלמותו, על בני אדם לשאוף לאוטונומיה מרבית של הרצון. יחד עם זאת, המחקרים האחרונים הדגישו את התפקיד שמייחס קאנט לנטיות האישיות בחיים המוסריים. קאנט מפתח תאוריה של מידות טובות ומקדיש תשומת לב רבה לפיתוח הנטיות והרגשות, גם אם במסגרת האתיקה הערך הוא אינסטרומנטלי. במילים אחרות, פיתוח רגשות אישיים דרוש רק במישה שהוא מקדם  את הפעילויות המוסריות המכוונות על ידי נורמות אוניברסליות.</w:t>
      </w:r>
    </w:p>
    <w:p w:rsidR="00E501A4" w:rsidRDefault="00E501A4" w:rsidP="00E501A4">
      <w:pPr>
        <w:rPr>
          <w:rtl/>
        </w:rPr>
      </w:pPr>
    </w:p>
    <w:p w:rsidR="00E501A4" w:rsidRDefault="00E501A4" w:rsidP="00E501A4">
      <w:pPr>
        <w:rPr>
          <w:rtl/>
        </w:rPr>
      </w:pPr>
      <w:r>
        <w:rPr>
          <w:rFonts w:hint="cs"/>
          <w:rtl/>
        </w:rPr>
        <w:t xml:space="preserve">קאנט מצייר תמונה עשירה של תפקיד הנטיות והרגשות בחיים המוסריים והדבר מביא אותו לשאלה על אודות היחס בין אסתטיקה לאתיקה, בין החוויה האסתטית להתפתחות מוסרית. הוא מציע כמה דרכים שבהן האתי והאסתטי עשויים להשלים האחד את השני. כפי שנראה בהמשך, אף על פי שקאנט, בשונה </w:t>
      </w:r>
      <w:proofErr w:type="spellStart"/>
      <w:r>
        <w:rPr>
          <w:rFonts w:hint="cs"/>
          <w:rtl/>
        </w:rPr>
        <w:t>משילר</w:t>
      </w:r>
      <w:proofErr w:type="spellEnd"/>
      <w:r>
        <w:rPr>
          <w:rFonts w:hint="cs"/>
          <w:rtl/>
        </w:rPr>
        <w:t xml:space="preserve"> והרומנטיקנים הגרמנים, לא ניסח תאוריה של חינוך האסתטי, ניתן בהחלט להבין מהו  החינוך האסתטי על פי קאנט ומה ייעודו.</w:t>
      </w:r>
    </w:p>
    <w:p w:rsidR="00E501A4" w:rsidRDefault="00E501A4" w:rsidP="00E501A4">
      <w:pPr>
        <w:rPr>
          <w:rtl/>
        </w:rPr>
      </w:pPr>
    </w:p>
    <w:p w:rsidR="00E501A4" w:rsidRDefault="00E501A4" w:rsidP="00E501A4">
      <w:pPr>
        <w:rPr>
          <w:rtl/>
        </w:rPr>
      </w:pPr>
      <w:r>
        <w:rPr>
          <w:rFonts w:hint="cs"/>
          <w:rtl/>
        </w:rPr>
        <w:t>בהתאם למסורת האסתטית של המאה ה-</w:t>
      </w:r>
      <w:r>
        <w:rPr>
          <w:rFonts w:hint="cs"/>
        </w:rPr>
        <w:t>XVIII</w:t>
      </w:r>
      <w:r>
        <w:rPr>
          <w:rFonts w:hint="cs"/>
          <w:rtl/>
        </w:rPr>
        <w:t xml:space="preserve">, הבחין קאנט  בין שני סוגים של חוויה אסתטית: חוויית היפה </w:t>
      </w:r>
      <w:proofErr w:type="spellStart"/>
      <w:r>
        <w:rPr>
          <w:rFonts w:hint="cs"/>
          <w:rtl/>
        </w:rPr>
        <w:t>וחויית</w:t>
      </w:r>
      <w:proofErr w:type="spellEnd"/>
      <w:r>
        <w:rPr>
          <w:rFonts w:hint="cs"/>
          <w:rtl/>
        </w:rPr>
        <w:t xml:space="preserve"> הנשגב. שתיהן   מהוות את הביסוס לתחושה המוסרית: חוויית היפה מביאה אותנו לאהוב (לא רק את האדם אלא גם טבע, למשל), ללא אינטרס עצמי; חוויית הנשגב </w:t>
      </w:r>
      <w:r>
        <w:rPr>
          <w:rtl/>
        </w:rPr>
        <w:t>–</w:t>
      </w:r>
      <w:r>
        <w:rPr>
          <w:rFonts w:hint="cs"/>
          <w:rtl/>
        </w:rPr>
        <w:t xml:space="preserve"> מלמדת להעריך  גם בניגוד לאינטרס אישי. שתי החוויות נתפשות כאמצעי לחינוך מוסרי.  מתבקש אם כך לראות את החינוך האסתטי על פי קאנט סביב שני מונחים אלה.</w:t>
      </w:r>
    </w:p>
    <w:p w:rsidR="00E501A4" w:rsidRDefault="00E501A4" w:rsidP="00E501A4">
      <w:pPr>
        <w:rPr>
          <w:rtl/>
        </w:rPr>
      </w:pPr>
    </w:p>
    <w:p w:rsidR="00E501A4" w:rsidRDefault="00E501A4" w:rsidP="00E501A4">
      <w:pPr>
        <w:rPr>
          <w:rtl/>
        </w:rPr>
      </w:pPr>
      <w:r>
        <w:rPr>
          <w:rFonts w:hint="cs"/>
          <w:rtl/>
        </w:rPr>
        <w:t xml:space="preserve">ישנם קווים משותפים בין חוויית היפה לחוויית הטוב. ההקבלות הללו מבססות את האפשרות לקיומו של חינוך אסתטי המכוון לפיתוח מוסרי. המאפיין החשוב ביותר הוא אולי אופיו האוניברסלי של היפה והטוב. שביעות הרצון שאנו חשים בעת חוויית היפה אינה קשורה לבעלות על האובייקט האסתטי או לקיומו כמושא התשוקה של הסובייקט; החוש האסתטי הוא נטול אינטרסים פרטיקולריים ולכן בעל תוקף אוניברסלי/נורמטיבי. לכן, טוען קאנט, סביר לצפות לקונצנזוס באשר לשיפוט האסתטי. קל לראות כי תפישת היפה דומה מאוד לתפישת הטוב. קאנט עצמו מפרט את התכונות המשותפות ליפה ולטוב, אך ייתכן שהדבר העיקרי הוא מה שעומד מאחוריהן </w:t>
      </w:r>
      <w:r>
        <w:rPr>
          <w:rtl/>
        </w:rPr>
        <w:t>–</w:t>
      </w:r>
      <w:r>
        <w:rPr>
          <w:rFonts w:hint="cs"/>
          <w:rtl/>
        </w:rPr>
        <w:t xml:space="preserve"> ההנאה שמעוררות בנו חוויית היפה או הטוב. ההנאה האסתטית, בהיותה מנותקת מאינטרס אישי, קרובה יותר לחוויה מוסרית מאשר לחוויה רגשית. </w:t>
      </w:r>
    </w:p>
    <w:p w:rsidR="00E501A4" w:rsidRDefault="00E501A4" w:rsidP="00E501A4">
      <w:pPr>
        <w:rPr>
          <w:rtl/>
        </w:rPr>
      </w:pPr>
    </w:p>
    <w:p w:rsidR="00E501A4" w:rsidRDefault="00E501A4" w:rsidP="00E501A4">
      <w:pPr>
        <w:rPr>
          <w:rtl/>
        </w:rPr>
      </w:pPr>
      <w:r>
        <w:rPr>
          <w:rFonts w:hint="cs"/>
          <w:rtl/>
        </w:rPr>
        <w:t xml:space="preserve">ניתן לומר כי היפה, בדומה לטוב, אינו בעל ערך אינסטרומנטלי והוא אינו כלי משחק המשרת מערכת של אינטרסים אישיים. החינוך ליפה וחזרה על החוויה האסתטית  מאפשרים להתגבר על המוגבלויות של הסובייקטיביות האנושית </w:t>
      </w:r>
      <w:r w:rsidRPr="00CF253C">
        <w:rPr>
          <w:rFonts w:hint="cs"/>
          <w:rtl/>
        </w:rPr>
        <w:t>ומטהרות</w:t>
      </w:r>
      <w:r w:rsidRPr="00CF253C">
        <w:rPr>
          <w:rtl/>
        </w:rPr>
        <w:t xml:space="preserve"> </w:t>
      </w:r>
      <w:r w:rsidRPr="00CF253C">
        <w:rPr>
          <w:rFonts w:hint="cs"/>
          <w:rtl/>
        </w:rPr>
        <w:t>את</w:t>
      </w:r>
      <w:r w:rsidRPr="00CF253C">
        <w:rPr>
          <w:rtl/>
        </w:rPr>
        <w:t xml:space="preserve"> </w:t>
      </w:r>
      <w:r w:rsidRPr="00CF253C">
        <w:rPr>
          <w:rFonts w:hint="cs"/>
          <w:rtl/>
        </w:rPr>
        <w:t>ההנאות</w:t>
      </w:r>
      <w:r w:rsidRPr="00CF253C">
        <w:rPr>
          <w:rtl/>
        </w:rPr>
        <w:t xml:space="preserve"> </w:t>
      </w:r>
      <w:r w:rsidRPr="00CF253C">
        <w:rPr>
          <w:rFonts w:hint="cs"/>
          <w:rtl/>
        </w:rPr>
        <w:t>החושיות</w:t>
      </w:r>
      <w:r w:rsidRPr="00CF253C">
        <w:rPr>
          <w:rtl/>
        </w:rPr>
        <w:t xml:space="preserve"> </w:t>
      </w:r>
      <w:r w:rsidRPr="00CF253C">
        <w:rPr>
          <w:rFonts w:hint="cs"/>
          <w:rtl/>
        </w:rPr>
        <w:t>שקשורות</w:t>
      </w:r>
      <w:r w:rsidRPr="00CF253C">
        <w:rPr>
          <w:rtl/>
        </w:rPr>
        <w:t xml:space="preserve"> </w:t>
      </w:r>
      <w:r w:rsidRPr="00CF253C">
        <w:rPr>
          <w:rFonts w:hint="cs"/>
          <w:rtl/>
        </w:rPr>
        <w:t>לאובייקט</w:t>
      </w:r>
      <w:r w:rsidRPr="00CF253C">
        <w:rPr>
          <w:rtl/>
        </w:rPr>
        <w:t xml:space="preserve"> </w:t>
      </w:r>
      <w:r w:rsidRPr="00CF253C">
        <w:rPr>
          <w:rFonts w:hint="cs"/>
          <w:rtl/>
        </w:rPr>
        <w:t xml:space="preserve">היופי </w:t>
      </w:r>
      <w:r>
        <w:rPr>
          <w:rFonts w:hint="cs"/>
          <w:rtl/>
        </w:rPr>
        <w:t xml:space="preserve"> הדבר מביא לכך שהחינוך האסתטי </w:t>
      </w:r>
      <w:proofErr w:type="spellStart"/>
      <w:r>
        <w:rPr>
          <w:rFonts w:hint="cs"/>
          <w:rtl/>
        </w:rPr>
        <w:t>דהינו</w:t>
      </w:r>
      <w:proofErr w:type="spellEnd"/>
      <w:r>
        <w:rPr>
          <w:rFonts w:hint="cs"/>
          <w:rtl/>
        </w:rPr>
        <w:t xml:space="preserve"> פיתוח הטעם וחוויות אסתטיות מרחיקות אותנו מנטיותינו החושניות.) מה שמאפשר גם פעילות מוסרית. פיתוח החוש האסתטי פירושו היכולת לאמץ עמדה אובייקטיבית, נטולת אינטרסים צרים. החוש האסתטי, מדגיש קאנט, מצביע על כפיפותו של הדמיון החופשי לתכלית והוא גם מאפשר מעבר מקסם חושני להרגל מוסרי. פיתוח החוש האסתטי מגביר אם כך את היכולת לקבל החלטות מוסריות. תפישה זאת של המעבר בין החוש האסתטי לחוש המוסרי מחזקת את הטענה בדבר קיומו הסמוי של חינוך אסתטי שיטתי אצל קאנט.</w:t>
      </w:r>
    </w:p>
    <w:p w:rsidR="00E501A4" w:rsidRDefault="00E501A4" w:rsidP="00E501A4">
      <w:pPr>
        <w:rPr>
          <w:rtl/>
        </w:rPr>
      </w:pPr>
    </w:p>
    <w:p w:rsidR="00E501A4" w:rsidRDefault="00E501A4" w:rsidP="00E501A4">
      <w:pPr>
        <w:rPr>
          <w:rtl/>
        </w:rPr>
      </w:pPr>
      <w:r>
        <w:rPr>
          <w:rFonts w:hint="cs"/>
          <w:rtl/>
        </w:rPr>
        <w:t>הציר השני של החינוך האסתטי הוא פיתוח חוויית הנשגב. כפי שצוין, חוויה זאת מרחיקת לכת עוד יותר מאשר חוויית היפה, שכן היא מלמדת אותנו לאהוב משהו אפילו בניגוד לאינטרסים וליעדים האישיים שלנו. קאנט סבור כי הנשגב מתאים יותר מאשר היפה לייצוג הטוב. תחושת הנשגב מוכיחה את עליונות הממד האוניברסלי השכלי ומצביע על מוגבלות הדמיון והחושי הדבר קשור גם למאפיינים המשותפים של תחושת היראה הנוצרת בתגובה לחוק המוסרי ולחוויית הנשגב. לכן, פיתוח חוויית הנשגב מהווה השלב נוסף בחינוך האסתטי, לאחר שחוויית היפה קידמה אותנו אל עבר המוסריות. החוויה האינטנסיבית או החוזרת של הנשגב מלמדת כיצד להתגבר על דרישות הדמיון והחושים ומאפשרת את פעילותנו בהתאם להערכה שכלית, גם כאשר הדבר סותר את האינטרס האישי. שינוי כה משמעותי בנטייה האישית מקדם את האדם כסובייקט מוסרי ומאפשר פעילות מוסרית אוטונומית.</w:t>
      </w:r>
    </w:p>
    <w:p w:rsidR="00E501A4" w:rsidRDefault="00E501A4" w:rsidP="00E501A4">
      <w:pPr>
        <w:rPr>
          <w:rtl/>
        </w:rPr>
      </w:pPr>
    </w:p>
    <w:p w:rsidR="004D53EA" w:rsidRPr="00E501A4" w:rsidRDefault="00E501A4" w:rsidP="00E501A4">
      <w:r>
        <w:rPr>
          <w:rFonts w:hint="cs"/>
          <w:rtl/>
        </w:rPr>
        <w:t xml:space="preserve">לסיכום ניתן לומר כי הקשר ההדוק בין פיתוח חוויות היפה והנשגב והחוש האסתטי לבים החינוך המוסרי אצל קאנט מוכיח כי לקאנט הייתה תפישה מפותחת ביחס לחינוך אסתטי. למעשה, ניתן לראות בקאנט את המקדם של רעיון החינוך האסתטי. מבחינה זו </w:t>
      </w:r>
      <w:proofErr w:type="spellStart"/>
      <w:r>
        <w:rPr>
          <w:rFonts w:hint="cs"/>
          <w:rtl/>
        </w:rPr>
        <w:t>שילר</w:t>
      </w:r>
      <w:proofErr w:type="spellEnd"/>
      <w:r>
        <w:rPr>
          <w:rFonts w:hint="cs"/>
          <w:rtl/>
        </w:rPr>
        <w:t xml:space="preserve"> ורומנטיקנים גרמנים אחרים היו ממשיכי דרכו. אך התפישה </w:t>
      </w:r>
      <w:proofErr w:type="spellStart"/>
      <w:r>
        <w:rPr>
          <w:rFonts w:hint="cs"/>
          <w:rtl/>
        </w:rPr>
        <w:t>הקנטיאנית</w:t>
      </w:r>
      <w:proofErr w:type="spellEnd"/>
      <w:r>
        <w:rPr>
          <w:rFonts w:hint="cs"/>
          <w:rtl/>
        </w:rPr>
        <w:t xml:space="preserve"> של החינוך האסתטי ייחודית מאוד. אם </w:t>
      </w:r>
      <w:proofErr w:type="spellStart"/>
      <w:r>
        <w:rPr>
          <w:rFonts w:hint="cs"/>
          <w:rtl/>
        </w:rPr>
        <w:t>שילר</w:t>
      </w:r>
      <w:proofErr w:type="spellEnd"/>
      <w:r>
        <w:rPr>
          <w:rFonts w:hint="cs"/>
          <w:rtl/>
        </w:rPr>
        <w:t xml:space="preserve"> שאף לפיתוח אישיות עשירה, מגוונת והרמונית באמצעות חינוך אסתטי, קאנט סבר כי חינוך אסתטי ילמד להתגבר על המוגבלויות של הפרטי ולאמץ גישה אוניברסלית, מה שיביא ליצירת אישיות מוסרית. כך, החוויה האינדיבידואלית והפרטית לכאורה הופכת להיות לגשר המוביל לפיתוח של אישיות אוטונומית הנכונה לפעול על פי הדרישות האוניברסליות של הצו הקטגורי. </w:t>
      </w:r>
      <w:bookmarkStart w:id="0" w:name="_GoBack"/>
      <w:bookmarkEnd w:id="0"/>
    </w:p>
    <w:sectPr w:rsidR="004D53EA" w:rsidRPr="00E501A4"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A4"/>
    <w:rsid w:val="004D53EA"/>
    <w:rsid w:val="00B63548"/>
    <w:rsid w:val="00E5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7CF8-64EB-4324-BB33-60F295CD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1A4"/>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3838</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2019-05-23T08:38:00Z</dcterms:created>
  <dcterms:modified xsi:type="dcterms:W3CDTF">2019-05-23T08:39:00Z</dcterms:modified>
</cp:coreProperties>
</file>